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D7" w:rsidRDefault="00D776D7" w:rsidP="00D776D7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776D7" w:rsidRDefault="00A8115E" w:rsidP="00D776D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7" w:rsidRDefault="00D776D7" w:rsidP="00D776D7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D776D7" w:rsidRDefault="00D776D7" w:rsidP="00D776D7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776D7">
        <w:rPr>
          <w:rFonts w:ascii="Arial" w:hAnsi="Arial" w:cs="Arial"/>
        </w:rPr>
        <w:t xml:space="preserve">               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                              </w:t>
      </w:r>
    </w:p>
    <w:p w:rsidR="001D6CC1" w:rsidRPr="00747616" w:rsidRDefault="00A8115E" w:rsidP="007476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CB68F2" wp14:editId="6285E693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02EB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NbLmso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1D6CC1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D42185" w:rsidRDefault="00D42185" w:rsidP="001D6CC1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1D6CC1">
        <w:rPr>
          <w:rFonts w:ascii="Arial" w:hAnsi="Arial" w:cs="Arial"/>
          <w:b/>
          <w:i/>
          <w:sz w:val="18"/>
        </w:rPr>
        <w:t xml:space="preserve">     </w:t>
      </w:r>
      <w:r w:rsidR="00D63351" w:rsidRPr="001D6CC1">
        <w:rPr>
          <w:rFonts w:ascii="Arial" w:hAnsi="Arial" w:cs="Arial"/>
          <w:b/>
          <w:iCs/>
          <w:spacing w:val="40"/>
        </w:rPr>
        <w:t>WNIOSEK „B2</w:t>
      </w:r>
      <w:r w:rsidRPr="001D6CC1">
        <w:rPr>
          <w:rFonts w:ascii="Arial" w:hAnsi="Arial" w:cs="Arial"/>
          <w:b/>
          <w:iCs/>
          <w:spacing w:val="40"/>
        </w:rPr>
        <w:t>”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iCs/>
          <w:spacing w:val="40"/>
        </w:rPr>
        <w:t>-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sz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9048A" w:rsidTr="00E9048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5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9048A" w:rsidRDefault="00E9048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9048A" w:rsidRDefault="00E9048A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9048A" w:rsidRDefault="00E904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2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3"/>
        <w:gridCol w:w="2694"/>
        <w:gridCol w:w="204"/>
        <w:gridCol w:w="2082"/>
        <w:gridCol w:w="515"/>
        <w:gridCol w:w="336"/>
        <w:gridCol w:w="817"/>
        <w:gridCol w:w="1257"/>
        <w:gridCol w:w="266"/>
        <w:gridCol w:w="2337"/>
      </w:tblGrid>
      <w:tr w:rsidR="00D42185" w:rsidTr="00747616">
        <w:trPr>
          <w:trHeight w:val="376"/>
        </w:trPr>
        <w:tc>
          <w:tcPr>
            <w:tcW w:w="11251" w:type="dxa"/>
            <w:gridSpan w:val="10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747616">
        <w:trPr>
          <w:trHeight w:hRule="exact" w:val="767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747616">
        <w:trPr>
          <w:trHeight w:hRule="exact" w:val="460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747616">
        <w:trPr>
          <w:trHeight w:hRule="exact" w:val="454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747616">
        <w:trPr>
          <w:trHeight w:hRule="exact" w:val="545"/>
        </w:trPr>
        <w:tc>
          <w:tcPr>
            <w:tcW w:w="11251" w:type="dxa"/>
            <w:gridSpan w:val="10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747616">
        <w:tc>
          <w:tcPr>
            <w:tcW w:w="11251" w:type="dxa"/>
            <w:gridSpan w:val="10"/>
          </w:tcPr>
          <w:p w:rsidR="00E9048A" w:rsidRDefault="00E9048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C3169" w:rsidTr="00747616">
        <w:tc>
          <w:tcPr>
            <w:tcW w:w="3641" w:type="dxa"/>
            <w:gridSpan w:val="3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610" w:type="dxa"/>
            <w:gridSpan w:val="7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6C3169" w:rsidTr="00747616">
        <w:tc>
          <w:tcPr>
            <w:tcW w:w="11251" w:type="dxa"/>
            <w:gridSpan w:val="10"/>
          </w:tcPr>
          <w:p w:rsidR="006C3169" w:rsidRDefault="006C3169" w:rsidP="006C31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6C3169" w:rsidRDefault="006C3169" w:rsidP="006C316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6C3169" w:rsidRDefault="006C3169" w:rsidP="006C316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 porusza się niesamodzielnie przy pomocy wózka inwalidzkiego:    </w:t>
            </w:r>
          </w:p>
        </w:tc>
      </w:tr>
      <w:tr w:rsidR="00182F8E" w:rsidTr="00747616">
        <w:trPr>
          <w:trHeight w:val="370"/>
        </w:trPr>
        <w:tc>
          <w:tcPr>
            <w:tcW w:w="3641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E904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747616">
        <w:tc>
          <w:tcPr>
            <w:tcW w:w="11251" w:type="dxa"/>
            <w:gridSpan w:val="10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9048A" w:rsidTr="00747616">
        <w:trPr>
          <w:trHeight w:val="1890"/>
        </w:trPr>
        <w:tc>
          <w:tcPr>
            <w:tcW w:w="6238" w:type="dxa"/>
            <w:gridSpan w:val="5"/>
          </w:tcPr>
          <w:p w:rsidR="00E9048A" w:rsidRPr="00E560A7" w:rsidRDefault="00E9048A" w:rsidP="006C3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górnych, wynikająca ze schorzeń o różnej etiologii ( m.in. porażenie mózgowe, choroby neuromięśniowe).</w:t>
            </w:r>
          </w:p>
          <w:p w:rsidR="00E9048A" w:rsidRDefault="00E904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48A" w:rsidRPr="00903C6F" w:rsidRDefault="00E90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48A" w:rsidRPr="00E560A7" w:rsidRDefault="00E9048A" w:rsidP="00903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E9048A" w:rsidRDefault="00E90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 neuromięśniowe, porażenie mózgowe,</w:t>
            </w:r>
          </w:p>
        </w:tc>
        <w:tc>
          <w:tcPr>
            <w:tcW w:w="2603" w:type="dxa"/>
            <w:gridSpan w:val="2"/>
          </w:tcPr>
          <w:p w:rsidR="00E9048A" w:rsidRDefault="00E9048A" w:rsidP="006C3169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E9048A" w:rsidRPr="006C3169" w:rsidRDefault="00E9048A" w:rsidP="00236EFA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w przypadku gdy dysfunkcją narządu wzroku nie jest przyczyną wydania orzeczenia o znacznym stopniu niepełnosprawności</w:t>
            </w:r>
          </w:p>
        </w:tc>
      </w:tr>
      <w:tr w:rsidR="00D42185" w:rsidTr="00747616">
        <w:tc>
          <w:tcPr>
            <w:tcW w:w="743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9"/>
          </w:tcPr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747616">
        <w:trPr>
          <w:trHeight w:val="381"/>
        </w:trPr>
        <w:tc>
          <w:tcPr>
            <w:tcW w:w="11251" w:type="dxa"/>
            <w:gridSpan w:val="10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747616" w:rsidTr="00747616">
        <w:trPr>
          <w:trHeight w:val="1219"/>
        </w:trPr>
        <w:tc>
          <w:tcPr>
            <w:tcW w:w="5723" w:type="dxa"/>
            <w:gridSpan w:val="4"/>
          </w:tcPr>
          <w:p w:rsidR="00747616" w:rsidRDefault="00747616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747616" w:rsidRDefault="00747616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vMerge w:val="restart"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747616" w:rsidRDefault="00747616" w:rsidP="00C269C9">
            <w:pPr>
              <w:pStyle w:val="Stopka"/>
              <w:spacing w:before="120"/>
              <w:rPr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747616" w:rsidTr="00747616">
        <w:tc>
          <w:tcPr>
            <w:tcW w:w="5723" w:type="dxa"/>
            <w:gridSpan w:val="4"/>
          </w:tcPr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747616" w:rsidRDefault="00747616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vMerge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</w:p>
        </w:tc>
      </w:tr>
      <w:tr w:rsidR="00D42185" w:rsidTr="00747616">
        <w:trPr>
          <w:trHeight w:val="1304"/>
        </w:trPr>
        <w:tc>
          <w:tcPr>
            <w:tcW w:w="3437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9048A" w:rsidTr="00747616">
        <w:trPr>
          <w:trHeight w:val="710"/>
        </w:trPr>
        <w:tc>
          <w:tcPr>
            <w:tcW w:w="3437" w:type="dxa"/>
            <w:gridSpan w:val="2"/>
          </w:tcPr>
          <w:p w:rsidR="00E9048A" w:rsidRDefault="00E9048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</w:tcPr>
          <w:p w:rsidR="00E9048A" w:rsidRDefault="00E9048A" w:rsidP="00E9048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199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3544"/>
      </w:tblGrid>
      <w:tr w:rsidR="00D42185" w:rsidTr="00747616"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9048A" w:rsidTr="00747616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80"/>
        </w:trPr>
        <w:tc>
          <w:tcPr>
            <w:tcW w:w="11199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9048A" w:rsidRDefault="00E9048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9048A" w:rsidRDefault="00E904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9048A" w:rsidRDefault="00E9048A" w:rsidP="00E9048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24"/>
        <w:gridCol w:w="709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1D6CC1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 w:rsidTr="00E9048A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1D6CC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Zadanie w ramach którego udzielono wsparcia             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9048A">
        <w:trPr>
          <w:cantSplit/>
          <w:trHeight w:val="429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9048A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E9048A" w:rsidTr="001D6CC1">
        <w:trPr>
          <w:cantSplit/>
          <w:trHeight w:val="626"/>
        </w:trPr>
        <w:tc>
          <w:tcPr>
            <w:tcW w:w="8222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9048A" w:rsidRDefault="00E9048A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E0D13" w:rsidTr="006E0D1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E0D13" w:rsidTr="006E0D1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E0D13" w:rsidTr="006E0D1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E0D13" w:rsidRDefault="006E0D1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E0D13" w:rsidTr="006E0D1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na ten sam cel, w tym w ramach środków przekazywanych do samorządu np. w PCPR</w:t>
            </w:r>
            <w:r w:rsidR="0077078D">
              <w:rPr>
                <w:rFonts w:ascii="Arial" w:hAnsi="Arial" w:cs="Arial"/>
                <w:b w:val="0"/>
                <w:bCs/>
                <w:color w:val="000000"/>
                <w:sz w:val="16"/>
              </w:rPr>
              <w:t>, POWIAT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)?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E0D13" w:rsidTr="006E0D1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E0D13" w:rsidTr="006E0D1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63351" w:rsidRDefault="00D63351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 xml:space="preserve">Moduł I/Obszar B/Zadanie nr </w:t>
            </w:r>
            <w:r w:rsidR="00D63351">
              <w:rPr>
                <w:sz w:val="22"/>
              </w:rPr>
              <w:t>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D63351">
        <w:trPr>
          <w:trHeight w:hRule="exact" w:val="167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50780" w:rsidRPr="00950780" w:rsidRDefault="0095078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9048A" w:rsidRDefault="00E9048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 w:rsidP="00AC4053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Orientacyjna cena brutto </w:t>
            </w:r>
            <w:r w:rsidR="00AC4053">
              <w:rPr>
                <w:rFonts w:ascii="Arial" w:hAnsi="Arial" w:cs="Arial"/>
                <w:b/>
                <w:bCs/>
                <w:spacing w:val="10"/>
                <w:sz w:val="18"/>
              </w:rPr>
              <w:t>( w 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E9048A" w:rsidRDefault="00E9048A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D6CC1" w:rsidRPr="001D6CC1" w:rsidRDefault="001D6CC1" w:rsidP="001D6CC1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46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6"/>
      </w:tblGrid>
      <w:tr w:rsidR="001D6CC1" w:rsidRPr="001D6CC1" w:rsidTr="00FA48EB">
        <w:trPr>
          <w:trHeight w:val="704"/>
        </w:trPr>
        <w:tc>
          <w:tcPr>
            <w:tcW w:w="1104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6CC1" w:rsidRDefault="001D6CC1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> samo</w:t>
            </w:r>
            <w:r w:rsidR="004B50F6">
              <w:rPr>
                <w:rFonts w:ascii="Arial" w:hAnsi="Arial" w:cs="Arial"/>
                <w:sz w:val="20"/>
                <w:szCs w:val="20"/>
              </w:rPr>
              <w:t xml:space="preserve">dzielne gospodarstwo domowe    </w:t>
            </w:r>
            <w:r w:rsidR="004B50F6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4B50F6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48EB" w:rsidRP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C1" w:rsidRDefault="001D6CC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</w:p>
    <w:p w:rsidR="001418A0" w:rsidRDefault="001418A0" w:rsidP="001418A0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dofinasowanie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1418A0" w:rsidRDefault="001418A0" w:rsidP="001418A0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1418A0" w:rsidRDefault="001418A0" w:rsidP="001418A0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0518D1" w:rsidRDefault="000518D1" w:rsidP="000518D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0518D1" w:rsidTr="00B17F45">
        <w:trPr>
          <w:trHeight w:val="1194"/>
        </w:trPr>
        <w:tc>
          <w:tcPr>
            <w:tcW w:w="10701" w:type="dxa"/>
          </w:tcPr>
          <w:p w:rsidR="000518D1" w:rsidRDefault="000518D1" w:rsidP="00B17F45">
            <w:pPr>
              <w:pStyle w:val="Tekstpodstawowywcity2"/>
            </w:pPr>
          </w:p>
          <w:p w:rsidR="000518D1" w:rsidRDefault="000518D1" w:rsidP="00B17F45">
            <w:pPr>
              <w:pStyle w:val="Tekstpodstawowywcity2"/>
            </w:pPr>
          </w:p>
          <w:p w:rsidR="000518D1" w:rsidRPr="00950780" w:rsidRDefault="000518D1" w:rsidP="00B17F45">
            <w:pPr>
              <w:pStyle w:val="Tekstpodstawowywcity2"/>
              <w:ind w:left="0" w:firstLine="0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  </w:t>
            </w:r>
            <w:r>
              <w:rPr>
                <w:color w:val="auto"/>
              </w:rPr>
              <w:t xml:space="preserve">                            </w:t>
            </w:r>
            <w:r w:rsidRPr="00950780">
              <w:rPr>
                <w:color w:val="auto"/>
              </w:rPr>
              <w:t xml:space="preserve"> 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</w:p>
          <w:p w:rsidR="000518D1" w:rsidRDefault="000518D1" w:rsidP="00B17F4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</w:t>
            </w:r>
            <w:r>
              <w:rPr>
                <w:color w:val="auto"/>
              </w:rPr>
              <w:t xml:space="preserve">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E9048A" w:rsidRPr="00E9048A" w:rsidRDefault="00E9048A" w:rsidP="00E9048A"/>
    <w:p w:rsidR="00D42185" w:rsidRPr="00950780" w:rsidRDefault="006C3169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4264EE" w:rsidTr="004264EE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4264EE" w:rsidRDefault="004264E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64EE" w:rsidTr="004264EE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4264EE" w:rsidRDefault="004264E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64EE" w:rsidTr="004264E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0"/>
    </w:p>
    <w:p w:rsidR="00EE7E47" w:rsidRPr="00EE7E47" w:rsidRDefault="00194FA2" w:rsidP="00EE7E4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>Zadanie 2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dofinansowanie szkoleń w zakresie obsługi nabytego w ramach programu 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 </w:t>
      </w:r>
      <w:r w:rsidR="001A3ABE">
        <w:rPr>
          <w:rStyle w:val="Teksttreci2"/>
          <w:rFonts w:ascii="Arial" w:hAnsi="Arial" w:cs="Arial"/>
          <w:color w:val="000000"/>
          <w:sz w:val="18"/>
          <w:szCs w:val="18"/>
        </w:rPr>
        <w:t xml:space="preserve">sprzętu elektronicznego i </w:t>
      </w:r>
      <w:r w:rsidR="00077116">
        <w:rPr>
          <w:rStyle w:val="Teksttreci2"/>
          <w:rFonts w:ascii="Arial" w:hAnsi="Arial" w:cs="Arial"/>
          <w:color w:val="000000"/>
          <w:sz w:val="18"/>
          <w:szCs w:val="18"/>
        </w:rPr>
        <w:t xml:space="preserve">oprogramowania </w:t>
      </w:r>
    </w:p>
    <w:p w:rsidR="00EE7E47" w:rsidRPr="00E631F7" w:rsidRDefault="00EE7E47" w:rsidP="00EE7E47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ind w:left="142" w:hanging="142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E631F7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 xml:space="preserve">Osoba w wieku aktywności zawodowej 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– należy przez to rozumieć pełnoletnie osoby, które nie osiągnęły wieku emerytalnego.</w:t>
      </w:r>
    </w:p>
    <w:p w:rsidR="00EE7E47" w:rsidRPr="00E631F7" w:rsidRDefault="00EE7E47" w:rsidP="00EE7E47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 w:rsidRPr="00E631F7">
        <w:rPr>
          <w:rFonts w:ascii="Arial" w:hAnsi="Arial" w:cs="Arial"/>
          <w:b/>
          <w:bCs/>
          <w:kern w:val="2"/>
          <w:sz w:val="16"/>
          <w:szCs w:val="16"/>
        </w:rPr>
        <w:t>2. Zatrudnieniu</w:t>
      </w:r>
      <w:r w:rsidRPr="00E631F7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a)</w:t>
      </w:r>
      <w:r w:rsidRPr="00E631F7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b)</w:t>
      </w:r>
      <w:r w:rsidRPr="00E631F7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c)</w:t>
      </w:r>
      <w:r w:rsidRPr="00E631F7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 </w:t>
      </w:r>
      <w:r w:rsidR="00BB3FDF" w:rsidRPr="00BB3FDF">
        <w:rPr>
          <w:rFonts w:ascii="Arial" w:hAnsi="Arial" w:cs="Arial"/>
          <w:kern w:val="2"/>
          <w:sz w:val="16"/>
          <w:szCs w:val="16"/>
        </w:rPr>
        <w:t xml:space="preserve">Dz.U. z 2016 r. poz. 277, z </w:t>
      </w:r>
      <w:proofErr w:type="spellStart"/>
      <w:r w:rsidR="00BB3FDF" w:rsidRPr="00BB3FDF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="00BB3FDF" w:rsidRPr="00BB3FDF">
        <w:rPr>
          <w:rFonts w:ascii="Arial" w:hAnsi="Arial" w:cs="Arial"/>
          <w:kern w:val="2"/>
          <w:sz w:val="16"/>
          <w:szCs w:val="16"/>
        </w:rPr>
        <w:t>. zm</w:t>
      </w:r>
      <w:r w:rsidR="00BB3FDF">
        <w:rPr>
          <w:rFonts w:ascii="Arial" w:hAnsi="Arial" w:cs="Arial"/>
          <w:kern w:val="2"/>
          <w:sz w:val="16"/>
          <w:szCs w:val="16"/>
        </w:rPr>
        <w:t>.),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</w:t>
      </w:r>
      <w:r w:rsidR="00BB3FDF">
        <w:rPr>
          <w:rFonts w:ascii="Arial" w:hAnsi="Arial" w:cs="Arial"/>
          <w:kern w:val="2"/>
          <w:sz w:val="16"/>
          <w:szCs w:val="16"/>
        </w:rPr>
        <w:t>Dz. U. z 2016</w:t>
      </w:r>
      <w:r w:rsidRPr="00E631F7">
        <w:rPr>
          <w:rFonts w:ascii="Arial" w:hAnsi="Arial" w:cs="Arial"/>
          <w:kern w:val="2"/>
          <w:sz w:val="16"/>
          <w:szCs w:val="16"/>
        </w:rPr>
        <w:t xml:space="preserve"> r., poz. </w:t>
      </w:r>
      <w:r w:rsidR="00BB3FDF" w:rsidRPr="005145A7">
        <w:rPr>
          <w:rFonts w:ascii="Arial" w:hAnsi="Arial" w:cs="Arial"/>
          <w:sz w:val="16"/>
          <w:szCs w:val="16"/>
        </w:rPr>
        <w:t>1829</w:t>
      </w:r>
      <w:r w:rsidRPr="00E631F7">
        <w:rPr>
          <w:rFonts w:ascii="Arial" w:hAnsi="Arial" w:cs="Arial"/>
          <w:kern w:val="2"/>
          <w:sz w:val="16"/>
          <w:szCs w:val="16"/>
        </w:rPr>
        <w:t>, z </w:t>
      </w:r>
      <w:proofErr w:type="spellStart"/>
      <w:r w:rsidRPr="00E631F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kern w:val="2"/>
          <w:sz w:val="16"/>
          <w:szCs w:val="16"/>
        </w:rPr>
        <w:t>. zm.),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631F7">
        <w:rPr>
          <w:rFonts w:ascii="Arial" w:hAnsi="Arial" w:cs="Arial"/>
          <w:sz w:val="16"/>
          <w:szCs w:val="16"/>
        </w:rPr>
        <w:t xml:space="preserve"> dnia 20 kwietnia 2004 r. </w:t>
      </w:r>
      <w:r w:rsidRPr="00E631F7">
        <w:rPr>
          <w:rFonts w:ascii="Arial" w:hAnsi="Arial" w:cs="Arial"/>
          <w:sz w:val="16"/>
          <w:szCs w:val="16"/>
        </w:rPr>
        <w:br/>
        <w:t>o promocji zatrudnienia i instytucjach rynku pracy</w:t>
      </w:r>
      <w:r w:rsidR="00C37689">
        <w:rPr>
          <w:rFonts w:ascii="Arial" w:hAnsi="Arial" w:cs="Arial"/>
          <w:sz w:val="16"/>
          <w:szCs w:val="16"/>
        </w:rPr>
        <w:t xml:space="preserve"> (tekst jednolity: Dz. U. z 2016 r., poz. 645</w:t>
      </w:r>
      <w:r w:rsidRPr="00E631F7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>. zm.),</w:t>
      </w:r>
    </w:p>
    <w:p w:rsidR="00EE7E47" w:rsidRDefault="00EE7E47" w:rsidP="00EE7E47">
      <w:pPr>
        <w:ind w:left="851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EE7E47" w:rsidRPr="00E631F7" w:rsidRDefault="00EE7E47" w:rsidP="00EE7E47">
      <w:pPr>
        <w:ind w:left="851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EE7E47" w:rsidRPr="00E631F7" w:rsidRDefault="00EE7E47" w:rsidP="00EE7E47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EE7E47" w:rsidRPr="00E631F7" w:rsidRDefault="00EE7E47" w:rsidP="00EE7E47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EE7E47" w:rsidRPr="00E631F7" w:rsidRDefault="00EE7E47" w:rsidP="00EE7E47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EE7E47" w:rsidRDefault="00EE7E47" w:rsidP="00EE7E47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 w:rsidRPr="00E631F7">
        <w:rPr>
          <w:rFonts w:ascii="Arial" w:hAnsi="Arial" w:cs="Arial"/>
          <w:b/>
          <w:iCs/>
          <w:sz w:val="16"/>
          <w:szCs w:val="16"/>
        </w:rPr>
        <w:lastRenderedPageBreak/>
        <w:t xml:space="preserve">4.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>obniżoną sprawnością ruchową w zakresie obu kończyn górnych w stopniu wykluczającym lub znacznie utrudniającym korzystanie ze standardowego sprzętu elektronicznego, wynikająca ze schorzeń o różnej etiologii (m.in. porażenia mózgowe, choroby neuromięśniowe);</w:t>
      </w:r>
    </w:p>
    <w:p w:rsidR="00EE7E47" w:rsidRPr="00E631F7" w:rsidRDefault="00EE7E47" w:rsidP="00EE7E4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sz w:val="16"/>
          <w:szCs w:val="16"/>
        </w:rPr>
        <w:t>6.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E7E47" w:rsidRPr="00E631F7" w:rsidRDefault="00EE7E47" w:rsidP="00EE7E4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 w:rsidRPr="00E631F7">
        <w:rPr>
          <w:b/>
          <w:color w:val="000000" w:themeColor="text1"/>
          <w:sz w:val="16"/>
          <w:szCs w:val="16"/>
        </w:rPr>
        <w:t xml:space="preserve">7. </w:t>
      </w:r>
      <w:r w:rsidR="0083079C">
        <w:rPr>
          <w:b/>
          <w:bCs/>
          <w:color w:val="000000" w:themeColor="text1"/>
          <w:sz w:val="16"/>
          <w:szCs w:val="16"/>
        </w:rPr>
        <w:t>U</w:t>
      </w:r>
      <w:r w:rsidRPr="00E631F7">
        <w:rPr>
          <w:b/>
          <w:bCs/>
          <w:color w:val="000000" w:themeColor="text1"/>
          <w:sz w:val="16"/>
          <w:szCs w:val="16"/>
        </w:rPr>
        <w:t>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EE7E47" w:rsidRPr="00E631F7" w:rsidRDefault="00EE7E47" w:rsidP="00EE7E47">
      <w:pPr>
        <w:numPr>
          <w:ilvl w:val="1"/>
          <w:numId w:val="19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EE7E47" w:rsidRPr="00E631F7" w:rsidRDefault="00EE7E47" w:rsidP="00EE7E4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EE7E47" w:rsidRDefault="00EE7E47" w:rsidP="00EE7E47">
      <w:pPr>
        <w:numPr>
          <w:ilvl w:val="1"/>
          <w:numId w:val="19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2409FB" w:rsidRPr="002409FB" w:rsidRDefault="002409FB" w:rsidP="002409FB">
      <w:pPr>
        <w:pStyle w:val="Akapitzlist"/>
        <w:autoSpaceDE w:val="0"/>
        <w:autoSpaceDN w:val="0"/>
        <w:adjustRightInd w:val="0"/>
        <w:spacing w:before="40" w:after="40"/>
        <w:ind w:left="357"/>
        <w:jc w:val="both"/>
        <w:rPr>
          <w:rFonts w:ascii="Arial" w:hAnsi="Arial" w:cs="Arial"/>
          <w:sz w:val="16"/>
          <w:szCs w:val="16"/>
        </w:rPr>
      </w:pPr>
      <w:r w:rsidRPr="002409FB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EE7E47" w:rsidRPr="00E631F7" w:rsidRDefault="00EE7E47" w:rsidP="00EE7E4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10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CF3945" w:rsidRPr="000D6437">
        <w:rPr>
          <w:rFonts w:ascii="Arial" w:hAnsi="Arial" w:cs="Arial"/>
          <w:b/>
          <w:sz w:val="16"/>
          <w:szCs w:val="16"/>
        </w:rPr>
        <w:t>Przeciętnym miesięcznym dochodzie</w:t>
      </w:r>
      <w:r w:rsidR="00CF3945" w:rsidRPr="000D6437">
        <w:rPr>
          <w:rFonts w:ascii="Arial" w:hAnsi="Arial" w:cs="Arial"/>
          <w:sz w:val="16"/>
          <w:szCs w:val="16"/>
        </w:rPr>
        <w:t xml:space="preserve"> </w:t>
      </w:r>
      <w:r w:rsidR="00CF3945" w:rsidRPr="000D6437">
        <w:rPr>
          <w:rFonts w:ascii="Arial" w:hAnsi="Arial" w:cs="Arial"/>
          <w:b/>
          <w:sz w:val="16"/>
          <w:szCs w:val="16"/>
        </w:rPr>
        <w:t>wnioskodawcy</w:t>
      </w:r>
      <w:r w:rsidR="00CF3945" w:rsidRPr="000D643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</w:t>
      </w:r>
      <w:r w:rsidR="00CF3945" w:rsidRPr="002246EA">
        <w:rPr>
          <w:rFonts w:ascii="Arial" w:hAnsi="Arial" w:cs="Arial"/>
          <w:sz w:val="16"/>
          <w:szCs w:val="16"/>
        </w:rPr>
        <w:t xml:space="preserve">Dz.U. z 2016 r. poz. 1518 z </w:t>
      </w:r>
      <w:proofErr w:type="spellStart"/>
      <w:r w:rsidR="00CF3945" w:rsidRPr="002246EA">
        <w:rPr>
          <w:rFonts w:ascii="Arial" w:hAnsi="Arial" w:cs="Arial"/>
          <w:sz w:val="16"/>
          <w:szCs w:val="16"/>
        </w:rPr>
        <w:t>późn</w:t>
      </w:r>
      <w:proofErr w:type="spellEnd"/>
      <w:r w:rsidR="00CF3945" w:rsidRPr="002246EA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="00CF3945" w:rsidRPr="002246EA">
        <w:rPr>
          <w:rFonts w:ascii="Arial" w:hAnsi="Arial" w:cs="Arial"/>
          <w:kern w:val="2"/>
          <w:sz w:val="16"/>
          <w:szCs w:val="16"/>
        </w:rPr>
        <w:t>dochody z różnych źródeł sumują się; w przypadku działalności rolniczej – dochód ten oblicza się na podstawie wysokości przeciętnego dochodu z pracy w </w:t>
      </w:r>
      <w:r w:rsidR="00CF3945" w:rsidRPr="000D6437">
        <w:rPr>
          <w:rFonts w:ascii="Arial" w:hAnsi="Arial" w:cs="Arial"/>
          <w:kern w:val="2"/>
          <w:sz w:val="16"/>
          <w:szCs w:val="16"/>
        </w:rPr>
        <w:t xml:space="preserve">indywidualnych gospodarstwach rolnych </w:t>
      </w:r>
      <w:r w:rsidR="00CF3945">
        <w:rPr>
          <w:rFonts w:ascii="Arial" w:hAnsi="Arial" w:cs="Arial"/>
          <w:kern w:val="2"/>
          <w:sz w:val="16"/>
          <w:szCs w:val="16"/>
        </w:rPr>
        <w:t xml:space="preserve">                          z 1 ha przeliczeniowego w 2015</w:t>
      </w:r>
      <w:r w:rsidR="00CF3945" w:rsidRPr="000D6437">
        <w:rPr>
          <w:rFonts w:ascii="Arial" w:hAnsi="Arial" w:cs="Arial"/>
          <w:kern w:val="2"/>
          <w:sz w:val="16"/>
          <w:szCs w:val="16"/>
        </w:rPr>
        <w:t xml:space="preserve"> r. (Obwieszczenie Prezesa Głównego</w:t>
      </w:r>
      <w:r w:rsidR="00CF3945">
        <w:rPr>
          <w:rFonts w:ascii="Arial" w:hAnsi="Arial" w:cs="Arial"/>
          <w:kern w:val="2"/>
          <w:sz w:val="16"/>
          <w:szCs w:val="16"/>
        </w:rPr>
        <w:t xml:space="preserve"> Urzędu Statystycznego z dnia 23 września 2016 r. - M.P. 2016 poz. 932), według wzoru: [(1.975</w:t>
      </w:r>
      <w:r w:rsidR="00CF3945" w:rsidRPr="000D6437">
        <w:rPr>
          <w:rFonts w:ascii="Arial" w:hAnsi="Arial" w:cs="Arial"/>
          <w:kern w:val="2"/>
          <w:sz w:val="16"/>
          <w:szCs w:val="16"/>
        </w:rPr>
        <w:t xml:space="preserve"> zł x liczba hektarów)/12]/liczba osób w gospo</w:t>
      </w:r>
      <w:r w:rsidR="00CF3945">
        <w:rPr>
          <w:rFonts w:ascii="Arial" w:hAnsi="Arial" w:cs="Arial"/>
          <w:kern w:val="2"/>
          <w:sz w:val="16"/>
          <w:szCs w:val="16"/>
        </w:rPr>
        <w:t xml:space="preserve">darstwie domowym wnioskodawcy; </w:t>
      </w:r>
    </w:p>
    <w:p w:rsidR="00EE7E47" w:rsidRPr="00E631F7" w:rsidRDefault="00EE7E47" w:rsidP="00EE7E4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EE7E47" w:rsidRPr="00E631F7" w:rsidRDefault="00EE7E47" w:rsidP="00EE7E4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EE7E47" w:rsidRPr="00E631F7" w:rsidRDefault="00EE7E47" w:rsidP="00EE7E4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EE7E47" w:rsidRPr="00E631F7" w:rsidRDefault="00EE7E47" w:rsidP="00EE7E4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EE7E47" w:rsidRPr="00E631F7" w:rsidRDefault="00EE7E47" w:rsidP="00EE7E4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EE7E47" w:rsidRPr="00E631F7" w:rsidRDefault="00EE7E47" w:rsidP="00EE7E4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EE7E47" w:rsidRPr="00950780" w:rsidRDefault="00EE7E47" w:rsidP="00EE7E47">
      <w:pPr>
        <w:rPr>
          <w:rFonts w:ascii="Arial" w:hAnsi="Arial" w:cs="Arial"/>
          <w:b/>
          <w:spacing w:val="20"/>
          <w:szCs w:val="20"/>
        </w:rPr>
      </w:pP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2B1A58" w:rsidRDefault="002B1A58">
      <w:pPr>
        <w:rPr>
          <w:rFonts w:ascii="Arial" w:hAnsi="Arial" w:cs="Arial"/>
          <w:b/>
          <w:spacing w:val="20"/>
          <w:szCs w:val="20"/>
        </w:rPr>
      </w:pPr>
      <w:bookmarkStart w:id="1" w:name="_GoBack"/>
      <w:bookmarkEnd w:id="1"/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</w:t>
      </w: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Data przekazania wniosku do oceny merytorycznej ................/ ......................../ 20.... r.          </w:t>
      </w:r>
    </w:p>
    <w:p w:rsidR="00D42185" w:rsidRDefault="00D42185" w:rsidP="00A8115E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um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f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OP7pi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755F" w:rsidRDefault="00BF755F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KX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Q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B/S2KX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A54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680" w:right="567" w:bottom="567" w:left="709" w:header="709" w:footer="578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7B" w:rsidRDefault="0033367B">
      <w:r>
        <w:separator/>
      </w:r>
    </w:p>
  </w:endnote>
  <w:endnote w:type="continuationSeparator" w:id="0">
    <w:p w:rsidR="0033367B" w:rsidRDefault="0033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5F" w:rsidRDefault="00AF0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5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4F29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BF755F" w:rsidRDefault="00BF7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5F" w:rsidRDefault="00BF755F">
    <w:pPr>
      <w:pStyle w:val="Stopka"/>
      <w:framePr w:wrap="around" w:vAnchor="text" w:hAnchor="margin" w:xAlign="right" w:y="1"/>
      <w:rPr>
        <w:rStyle w:val="Numerstrony"/>
      </w:rPr>
    </w:pPr>
  </w:p>
  <w:p w:rsidR="00BF755F" w:rsidRDefault="00BF755F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7B" w:rsidRDefault="0033367B">
      <w:r>
        <w:separator/>
      </w:r>
    </w:p>
  </w:footnote>
  <w:footnote w:type="continuationSeparator" w:id="0">
    <w:p w:rsidR="0033367B" w:rsidRDefault="0033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55" w:rsidRDefault="00707955">
    <w:pPr>
      <w:pStyle w:val="Nagwek"/>
    </w:pPr>
    <w:r>
      <w:t xml:space="preserve">Wniosek „B 2” dotyczący dofinansowania w ramach pilotażowego </w:t>
    </w:r>
    <w:r w:rsidR="00BB3FDF">
      <w:t xml:space="preserve">programu „Aktywny samorząd” 2017 </w:t>
    </w:r>
    <w:r>
      <w:t>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55" w:rsidRDefault="00707955" w:rsidP="00707955">
    <w:pPr>
      <w:pStyle w:val="Nagwek"/>
    </w:pPr>
    <w:r>
      <w:t>Wniosek „B 2” dotyczący dofinansowania w ramach pilotażowego programu „Aktywny samorząd” 2</w:t>
    </w:r>
    <w:r w:rsidR="00BB3FDF">
      <w:t xml:space="preserve">017 </w:t>
    </w:r>
    <w:r>
      <w:t>r.</w:t>
    </w:r>
  </w:p>
  <w:p w:rsidR="00BF755F" w:rsidRDefault="00BF755F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17" w:rsidRDefault="00A54F17">
    <w:pPr>
      <w:pStyle w:val="Nagwek"/>
    </w:pPr>
    <w:r>
      <w:t>Wniosek „B 2” dotyczący dofinansowania w ramach pilotażowego programu „Aktywny samorząd” 201</w:t>
    </w:r>
    <w:r w:rsidR="0082303E">
      <w:t xml:space="preserve">7 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 w15:restartNumberingAfterBreak="0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5E5734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E6949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9" w15:restartNumberingAfterBreak="0">
    <w:nsid w:val="7B4D0C9A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8"/>
  </w:num>
  <w:num w:numId="11">
    <w:abstractNumId w:val="6"/>
  </w:num>
  <w:num w:numId="12">
    <w:abstractNumId w:val="7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372D5"/>
    <w:rsid w:val="000518D1"/>
    <w:rsid w:val="00077116"/>
    <w:rsid w:val="000F7DA5"/>
    <w:rsid w:val="00141030"/>
    <w:rsid w:val="001418A0"/>
    <w:rsid w:val="00172353"/>
    <w:rsid w:val="00182F8E"/>
    <w:rsid w:val="00194FA2"/>
    <w:rsid w:val="0019732A"/>
    <w:rsid w:val="001A3ABE"/>
    <w:rsid w:val="001A53E6"/>
    <w:rsid w:val="001D6CC1"/>
    <w:rsid w:val="00236EFA"/>
    <w:rsid w:val="002409FB"/>
    <w:rsid w:val="00250CD0"/>
    <w:rsid w:val="00252E44"/>
    <w:rsid w:val="002B157E"/>
    <w:rsid w:val="002B1A58"/>
    <w:rsid w:val="002E7CA0"/>
    <w:rsid w:val="0033367B"/>
    <w:rsid w:val="00336C7F"/>
    <w:rsid w:val="00362282"/>
    <w:rsid w:val="003708B1"/>
    <w:rsid w:val="003D7557"/>
    <w:rsid w:val="00421B36"/>
    <w:rsid w:val="00423BCA"/>
    <w:rsid w:val="004264EE"/>
    <w:rsid w:val="004834BF"/>
    <w:rsid w:val="00497E84"/>
    <w:rsid w:val="004A2998"/>
    <w:rsid w:val="004B50F6"/>
    <w:rsid w:val="004F156D"/>
    <w:rsid w:val="00505A06"/>
    <w:rsid w:val="00514A6F"/>
    <w:rsid w:val="005263D9"/>
    <w:rsid w:val="0057589A"/>
    <w:rsid w:val="00611E3C"/>
    <w:rsid w:val="006C3169"/>
    <w:rsid w:val="006E0D13"/>
    <w:rsid w:val="00707955"/>
    <w:rsid w:val="00744B78"/>
    <w:rsid w:val="00747616"/>
    <w:rsid w:val="00760078"/>
    <w:rsid w:val="0077078D"/>
    <w:rsid w:val="007A20F3"/>
    <w:rsid w:val="007B6F2A"/>
    <w:rsid w:val="007D67B2"/>
    <w:rsid w:val="00805658"/>
    <w:rsid w:val="0082303E"/>
    <w:rsid w:val="0083079C"/>
    <w:rsid w:val="0085071F"/>
    <w:rsid w:val="0086518D"/>
    <w:rsid w:val="00891F31"/>
    <w:rsid w:val="008A5108"/>
    <w:rsid w:val="00903C6F"/>
    <w:rsid w:val="00950780"/>
    <w:rsid w:val="00977933"/>
    <w:rsid w:val="00980B92"/>
    <w:rsid w:val="009B3FC6"/>
    <w:rsid w:val="009D4770"/>
    <w:rsid w:val="00A0776D"/>
    <w:rsid w:val="00A34F76"/>
    <w:rsid w:val="00A42A24"/>
    <w:rsid w:val="00A54F17"/>
    <w:rsid w:val="00A8115E"/>
    <w:rsid w:val="00A833E3"/>
    <w:rsid w:val="00A9483A"/>
    <w:rsid w:val="00AC29B7"/>
    <w:rsid w:val="00AC4053"/>
    <w:rsid w:val="00AF00D1"/>
    <w:rsid w:val="00B434DF"/>
    <w:rsid w:val="00B528C6"/>
    <w:rsid w:val="00B54F29"/>
    <w:rsid w:val="00B647E5"/>
    <w:rsid w:val="00B65E3D"/>
    <w:rsid w:val="00BB23AA"/>
    <w:rsid w:val="00BB3FDF"/>
    <w:rsid w:val="00BF755F"/>
    <w:rsid w:val="00C209AD"/>
    <w:rsid w:val="00C35CEE"/>
    <w:rsid w:val="00C37689"/>
    <w:rsid w:val="00C528EA"/>
    <w:rsid w:val="00C747BF"/>
    <w:rsid w:val="00C749E1"/>
    <w:rsid w:val="00C93052"/>
    <w:rsid w:val="00CD073F"/>
    <w:rsid w:val="00CF3945"/>
    <w:rsid w:val="00D230DD"/>
    <w:rsid w:val="00D30D7F"/>
    <w:rsid w:val="00D42185"/>
    <w:rsid w:val="00D63351"/>
    <w:rsid w:val="00D776D7"/>
    <w:rsid w:val="00DA57A9"/>
    <w:rsid w:val="00DC0E7F"/>
    <w:rsid w:val="00DC2398"/>
    <w:rsid w:val="00DC656D"/>
    <w:rsid w:val="00E032BA"/>
    <w:rsid w:val="00E560A7"/>
    <w:rsid w:val="00E812F0"/>
    <w:rsid w:val="00E9048A"/>
    <w:rsid w:val="00EB100A"/>
    <w:rsid w:val="00EC313C"/>
    <w:rsid w:val="00EE7E47"/>
    <w:rsid w:val="00F01094"/>
    <w:rsid w:val="00FA48EB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51D74-0D48-4BF4-AD3A-88BB12A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E4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E7E4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E7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264EE"/>
    <w:rPr>
      <w:spacing w:val="2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18A0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24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4478</Words>
  <Characters>26871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31287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37</cp:revision>
  <dcterms:created xsi:type="dcterms:W3CDTF">2014-02-27T14:02:00Z</dcterms:created>
  <dcterms:modified xsi:type="dcterms:W3CDTF">2017-02-23T12:45:00Z</dcterms:modified>
</cp:coreProperties>
</file>