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2E" w:rsidRDefault="00E9332E" w:rsidP="00E9332E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E9332E" w:rsidRDefault="001567C8" w:rsidP="00E9332E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88900</wp:posOffset>
                </wp:positionV>
                <wp:extent cx="3148965" cy="571500"/>
                <wp:effectExtent l="0" t="0" r="13335" b="190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7EA" w:rsidRDefault="00EE17EA" w:rsidP="00E9332E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59.25pt;margin-top:7pt;width:247.9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XFKQ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">
                <v:textbox>
                  <w:txbxContent>
                    <w:p w:rsidR="00EE17EA" w:rsidRDefault="00EE17EA" w:rsidP="00E9332E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E9332E">
        <w:rPr>
          <w:rFonts w:ascii="Arial" w:hAnsi="Arial" w:cs="Arial"/>
        </w:rPr>
        <w:t xml:space="preserve">                       </w:t>
      </w:r>
      <w:r w:rsidR="00134F68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19050" t="0" r="9525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32E">
        <w:rPr>
          <w:rFonts w:ascii="Arial" w:hAnsi="Arial" w:cs="Arial"/>
        </w:rPr>
        <w:t xml:space="preserve">       </w:t>
      </w:r>
      <w:r w:rsidR="00134F68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1905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32E">
        <w:rPr>
          <w:rFonts w:ascii="Arial" w:hAnsi="Arial" w:cs="Arial"/>
        </w:rPr>
        <w:t xml:space="preserve">     </w:t>
      </w:r>
      <w:r w:rsidR="00134F68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19050" t="0" r="9525" b="0"/>
            <wp:docPr id="3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32E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1567C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6E25A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1567C8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5875" t="17780" r="12700" b="1079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9F088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B6576B" w:rsidRDefault="00B6576B" w:rsidP="00B6576B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0"/>
        </w:rPr>
      </w:pPr>
      <w:r w:rsidRPr="00136556">
        <w:rPr>
          <w:rFonts w:ascii="Arial" w:hAnsi="Arial" w:cs="Arial"/>
          <w:i w:val="0"/>
          <w:iCs/>
          <w:spacing w:val="40"/>
          <w:sz w:val="24"/>
          <w:szCs w:val="24"/>
        </w:rPr>
        <w:t>Moduł I-</w:t>
      </w:r>
      <w:r w:rsidRPr="00136556">
        <w:rPr>
          <w:rFonts w:ascii="Arial" w:hAnsi="Arial" w:cs="Arial"/>
          <w:i w:val="0"/>
          <w:iCs/>
          <w:spacing w:val="40"/>
          <w:sz w:val="20"/>
        </w:rPr>
        <w:t>Likwidacja barier utrudniających aktywizację społeczną i zawodową</w:t>
      </w:r>
    </w:p>
    <w:p w:rsidR="00B6576B" w:rsidRDefault="00B6576B" w:rsidP="00B6576B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 w:rsidRPr="000D0BE7">
        <w:rPr>
          <w:rFonts w:ascii="Arial" w:hAnsi="Arial" w:cs="Arial"/>
          <w:i w:val="0"/>
          <w:iCs/>
          <w:spacing w:val="40"/>
          <w:sz w:val="24"/>
          <w:szCs w:val="24"/>
        </w:rPr>
        <w:t>Obszar C-</w:t>
      </w:r>
      <w:r w:rsidRPr="000D0BE7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>Likwidacja b</w:t>
      </w:r>
      <w:r>
        <w:rPr>
          <w:rFonts w:ascii="Arial" w:hAnsi="Arial" w:cs="Arial"/>
          <w:bCs/>
          <w:i w:val="0"/>
          <w:iCs/>
          <w:color w:val="FF0000"/>
          <w:sz w:val="20"/>
        </w:rPr>
        <w:t>arier w poruszaniu się</w:t>
      </w:r>
    </w:p>
    <w:p w:rsidR="00B6576B" w:rsidRPr="00B6576B" w:rsidRDefault="00B6576B" w:rsidP="00B6576B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Zadanie nr 4</w:t>
      </w:r>
      <w:r>
        <w:rPr>
          <w:rFonts w:ascii="Arial" w:hAnsi="Arial" w:cs="Arial"/>
          <w:bCs/>
          <w:i w:val="0"/>
          <w:iCs/>
          <w:color w:val="FF0000"/>
          <w:sz w:val="20"/>
        </w:rPr>
        <w:t xml:space="preserve"> – pomoc w utrzymaniu sprawności technicznej posiadanej protezy kończyny </w:t>
      </w:r>
    </w:p>
    <w:p w:rsidR="00A7453A" w:rsidRDefault="00D31CAF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>
        <w:rPr>
          <w:rFonts w:ascii="Arial" w:hAnsi="Arial" w:cs="Arial"/>
          <w:i w:val="0"/>
          <w:iCs/>
          <w:spacing w:val="40"/>
        </w:rPr>
        <w:t>WNIOSEK</w:t>
      </w:r>
      <w:r w:rsidR="002B30BC">
        <w:rPr>
          <w:rFonts w:ascii="Arial" w:hAnsi="Arial" w:cs="Arial"/>
          <w:i w:val="0"/>
          <w:iCs/>
          <w:spacing w:val="40"/>
        </w:rPr>
        <w:t xml:space="preserve"> </w:t>
      </w:r>
      <w:r>
        <w:rPr>
          <w:rFonts w:ascii="Arial" w:hAnsi="Arial" w:cs="Arial"/>
          <w:i w:val="0"/>
          <w:iCs/>
          <w:spacing w:val="40"/>
        </w:rPr>
        <w:t>„C4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  <w:r w:rsidR="00564740">
        <w:rPr>
          <w:rFonts w:ascii="Arial" w:hAnsi="Arial" w:cs="Arial"/>
          <w:b w:val="0"/>
          <w:bCs/>
          <w:spacing w:val="0"/>
          <w:sz w:val="22"/>
        </w:rPr>
        <w:t>-</w:t>
      </w:r>
    </w:p>
    <w:p w:rsidR="003F5514" w:rsidRPr="00B6576B" w:rsidRDefault="00A7453A" w:rsidP="00B6576B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Default="00A7453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>
        <w:trPr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A7453A" w:rsidRDefault="00A7453A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A7453A" w:rsidRDefault="00A7453A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A7453A" w:rsidRDefault="00A7453A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E7347F" w:rsidTr="00E7347F">
        <w:trPr>
          <w:trHeight w:val="3026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E7347F" w:rsidRDefault="00E7347F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E7347F" w:rsidRDefault="00E7347F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E7347F" w:rsidRDefault="00E7347F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E7347F" w:rsidRDefault="00E7347F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E7347F" w:rsidRDefault="00E7347F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E7347F" w:rsidRDefault="00E7347F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E7347F" w:rsidRDefault="00E7347F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E7347F" w:rsidRDefault="00E7347F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E7347F" w:rsidRDefault="00E7347F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  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E7347F" w:rsidRDefault="00E7347F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E7347F" w:rsidRDefault="00E7347F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E7347F" w:rsidRDefault="00E7347F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E7347F" w:rsidRDefault="00E7347F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E7347F" w:rsidRDefault="00E7347F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E7347F" w:rsidRDefault="00E7347F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E7347F" w:rsidRDefault="00E7347F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E7347F" w:rsidRDefault="00E7347F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E7347F" w:rsidRDefault="00E7347F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 w:rsidP="003F5514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58"/>
        <w:gridCol w:w="1536"/>
        <w:gridCol w:w="850"/>
        <w:gridCol w:w="851"/>
        <w:gridCol w:w="585"/>
        <w:gridCol w:w="851"/>
        <w:gridCol w:w="832"/>
        <w:gridCol w:w="374"/>
        <w:gridCol w:w="1134"/>
        <w:gridCol w:w="2337"/>
      </w:tblGrid>
      <w:tr w:rsidR="00A7453A">
        <w:trPr>
          <w:trHeight w:val="376"/>
        </w:trPr>
        <w:tc>
          <w:tcPr>
            <w:tcW w:w="11075" w:type="dxa"/>
            <w:gridSpan w:val="11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>
        <w:trPr>
          <w:trHeight w:val="767"/>
        </w:trPr>
        <w:tc>
          <w:tcPr>
            <w:tcW w:w="639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>
        <w:trPr>
          <w:trHeight w:val="460"/>
        </w:trPr>
        <w:tc>
          <w:tcPr>
            <w:tcW w:w="639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>
        <w:trPr>
          <w:trHeight w:val="454"/>
        </w:trPr>
        <w:tc>
          <w:tcPr>
            <w:tcW w:w="639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>
        <w:trPr>
          <w:trHeight w:val="545"/>
        </w:trPr>
        <w:tc>
          <w:tcPr>
            <w:tcW w:w="11075" w:type="dxa"/>
            <w:gridSpan w:val="11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>
        <w:tc>
          <w:tcPr>
            <w:tcW w:w="11075" w:type="dxa"/>
            <w:gridSpan w:val="1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A7453A">
        <w:tc>
          <w:tcPr>
            <w:tcW w:w="4111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7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A7453A">
        <w:tc>
          <w:tcPr>
            <w:tcW w:w="4111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A7453A" w:rsidTr="004A3CB3">
        <w:trPr>
          <w:trHeight w:val="1603"/>
        </w:trPr>
        <w:tc>
          <w:tcPr>
            <w:tcW w:w="11075" w:type="dxa"/>
            <w:gridSpan w:val="1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B84AF1" w:rsidRDefault="00B84AF1" w:rsidP="00B84AF1">
            <w:pPr>
              <w:widowControl w:val="0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1107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B84AF1" w:rsidRPr="00B84AF1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4A3CB3" w:rsidTr="004A3CB3">
        <w:tc>
          <w:tcPr>
            <w:tcW w:w="172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A3CB3" w:rsidRPr="004A3CB3" w:rsidRDefault="004A3CB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A3CB3">
              <w:rPr>
                <w:rFonts w:ascii="Arial" w:hAnsi="Arial" w:cs="Arial"/>
                <w:sz w:val="20"/>
                <w:szCs w:val="20"/>
              </w:rPr>
              <w:t>Wymagane zaświadczenie lekarskie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B3" w:rsidRDefault="004A3CB3" w:rsidP="004A3CB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 choroby neurologiczne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B3" w:rsidRDefault="004A3CB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A3CB3" w:rsidRDefault="004A3CB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  <w:tr w:rsidR="005E4064" w:rsidTr="00E7347F">
        <w:trPr>
          <w:trHeight w:val="179"/>
        </w:trPr>
        <w:tc>
          <w:tcPr>
            <w:tcW w:w="11075" w:type="dxa"/>
            <w:gridSpan w:val="11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5E4064" w:rsidRDefault="005E4064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</w:tr>
      <w:tr w:rsidR="00E7347F" w:rsidTr="00E7347F">
        <w:trPr>
          <w:trHeight w:val="8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:rsidR="00E7347F" w:rsidRPr="0040159A" w:rsidRDefault="00E734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8" w:type="dxa"/>
            <w:gridSpan w:val="10"/>
            <w:vMerge w:val="restart"/>
            <w:tcBorders>
              <w:top w:val="nil"/>
              <w:left w:val="nil"/>
              <w:right w:val="double" w:sz="6" w:space="0" w:color="auto"/>
            </w:tcBorders>
          </w:tcPr>
          <w:p w:rsidR="00E7347F" w:rsidRPr="0040159A" w:rsidRDefault="00E7347F" w:rsidP="00E7347F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</w:t>
            </w:r>
          </w:p>
        </w:tc>
      </w:tr>
      <w:tr w:rsidR="00E7347F" w:rsidTr="00E7347F">
        <w:trPr>
          <w:trHeight w:val="101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E7347F" w:rsidRDefault="00E7347F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10508" w:type="dxa"/>
            <w:gridSpan w:val="10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</w:tcPr>
          <w:p w:rsidR="00E7347F" w:rsidRPr="00A507D8" w:rsidRDefault="00E7347F" w:rsidP="00A507D8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</w:rPr>
            </w:pPr>
          </w:p>
        </w:tc>
      </w:tr>
      <w:tr w:rsidR="00A7453A">
        <w:trPr>
          <w:trHeight w:val="381"/>
        </w:trPr>
        <w:tc>
          <w:tcPr>
            <w:tcW w:w="1107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A7453A">
        <w:trPr>
          <w:trHeight w:val="1219"/>
        </w:trPr>
        <w:tc>
          <w:tcPr>
            <w:tcW w:w="554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A7453A" w:rsidRDefault="00A7453A">
            <w:pPr>
              <w:widowControl w:val="0"/>
              <w:ind w:left="214" w:hanging="214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A7453A">
        <w:tc>
          <w:tcPr>
            <w:tcW w:w="554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A7453A" w:rsidRDefault="00A7453A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A7453A">
        <w:trPr>
          <w:trHeight w:val="1304"/>
        </w:trPr>
        <w:tc>
          <w:tcPr>
            <w:tcW w:w="326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E7347F" w:rsidTr="00E7347F">
        <w:trPr>
          <w:trHeight w:val="563"/>
        </w:trPr>
        <w:tc>
          <w:tcPr>
            <w:tcW w:w="3261" w:type="dxa"/>
            <w:gridSpan w:val="3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E7347F" w:rsidRDefault="00E7347F" w:rsidP="00A507D8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E7347F" w:rsidRDefault="00E7347F" w:rsidP="00E7347F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ZDOBYTE WYKSZTAŁCENIE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inne, 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A7453A">
        <w:trPr>
          <w:trHeight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A7453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A7453A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A7453A">
        <w:trPr>
          <w:trHeight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E7347F" w:rsidTr="00E7347F">
        <w:trPr>
          <w:trHeight w:val="1584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E7347F" w:rsidRDefault="00E7347F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E7347F" w:rsidRDefault="00E7347F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E7347F" w:rsidRDefault="00E7347F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E7347F" w:rsidRDefault="00E7347F" w:rsidP="00E7347F">
            <w:pPr>
              <w:widowControl w:val="0"/>
              <w:spacing w:before="120" w:after="12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</w:tbl>
    <w:p w:rsidR="00E7347F" w:rsidRDefault="00E7347F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6576B" w:rsidRDefault="00B6576B" w:rsidP="00B6576B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Wnioskodawca( 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A507D8" w:rsidRDefault="00B6576B" w:rsidP="00B6576B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 licząc 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</w:t>
            </w:r>
            <w:r w:rsidR="006072D2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, POWIAT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 lub MOPR?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1567C8" w:rsidP="001567C8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5422B1">
              <w:rPr>
                <w:rFonts w:ascii="Arial" w:hAnsi="Arial" w:cs="Arial"/>
                <w:spacing w:val="0"/>
                <w:sz w:val="16"/>
              </w:rPr>
              <w:t>Zadanie w ramach którego udzielono wsparcia</w:t>
            </w:r>
            <w:r w:rsidRPr="005422B1">
              <w:rPr>
                <w:rFonts w:ascii="Arial" w:hAnsi="Arial" w:cs="Arial"/>
                <w:b w:val="0"/>
                <w:spacing w:val="0"/>
                <w:sz w:val="16"/>
              </w:rPr>
              <w:t xml:space="preserve">  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br/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  <w:p w:rsidR="006072D2" w:rsidRDefault="006072D2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  <w:p w:rsidR="006072D2" w:rsidRDefault="006072D2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E7347F" w:rsidTr="001567C8">
        <w:trPr>
          <w:cantSplit/>
          <w:trHeight w:val="734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E7347F" w:rsidRDefault="00E7347F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E7347F" w:rsidRDefault="00E7347F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E7347F" w:rsidRDefault="00E7347F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E7347F" w:rsidRDefault="00E7347F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 w:rsidR="006072D2">
        <w:rPr>
          <w:rFonts w:ascii="Arial" w:hAnsi="Arial" w:cs="Arial"/>
          <w:b w:val="0"/>
          <w:bCs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9432E9" w:rsidTr="006072D2">
        <w:tc>
          <w:tcPr>
            <w:tcW w:w="48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Pytanie/zagadnienie</w:t>
            </w:r>
          </w:p>
        </w:tc>
        <w:tc>
          <w:tcPr>
            <w:tcW w:w="60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Informacje Wnioskodawcy</w:t>
            </w:r>
          </w:p>
        </w:tc>
      </w:tr>
      <w:tr w:rsidR="009432E9" w:rsidTr="006072D2">
        <w:trPr>
          <w:trHeight w:val="1268"/>
        </w:trPr>
        <w:tc>
          <w:tcPr>
            <w:tcW w:w="4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E9" w:rsidRDefault="009432E9" w:rsidP="009432E9">
            <w:pPr>
              <w:pStyle w:val="nag"/>
              <w:widowControl w:val="0"/>
              <w:numPr>
                <w:ilvl w:val="0"/>
                <w:numId w:val="12"/>
              </w:numPr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 w:themeColor="text1"/>
                <w:sz w:val="14"/>
              </w:rPr>
            </w:pPr>
            <w:r>
              <w:rPr>
                <w:rFonts w:ascii="Arial" w:hAnsi="Arial"/>
                <w:color w:val="000000" w:themeColor="text1"/>
                <w:sz w:val="16"/>
                <w:szCs w:val="18"/>
              </w:rPr>
              <w:t xml:space="preserve">Uzasadnienie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>-należy uzasadnić:</w:t>
            </w: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432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 xml:space="preserve">- wybór danego przedmiotu dofinansowania </w:t>
            </w: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432" w:firstLine="0"/>
              <w:rPr>
                <w:rFonts w:ascii="Arial" w:hAnsi="Arial" w:cs="Arial"/>
                <w:color w:val="000000" w:themeColor="text1"/>
                <w:sz w:val="14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>- związek udzielenia dofinansowania z możliwością realizacji celów programu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pacing w:val="20"/>
                <w:sz w:val="20"/>
              </w:rPr>
            </w:pPr>
          </w:p>
        </w:tc>
      </w:tr>
      <w:tr w:rsidR="009432E9" w:rsidTr="006072D2">
        <w:trPr>
          <w:trHeight w:val="1268"/>
        </w:trPr>
        <w:tc>
          <w:tcPr>
            <w:tcW w:w="4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lastRenderedPageBreak/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9432E9" w:rsidRDefault="009432E9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 w:themeColor="text1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dot. niepełnosprawności.</w:t>
            </w:r>
          </w:p>
          <w:p w:rsidR="009432E9" w:rsidRDefault="009432E9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     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 w:themeColor="text1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9432E9" w:rsidTr="006072D2">
        <w:trPr>
          <w:trHeight w:val="1176"/>
        </w:trPr>
        <w:tc>
          <w:tcPr>
            <w:tcW w:w="4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E9" w:rsidRDefault="009432E9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na ten sam cel, w tym w ramach środków przekazywanych do samorządu np. w PCPR</w:t>
            </w:r>
            <w:r w:rsidR="006072D2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, POWIAT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)?</w:t>
            </w:r>
          </w:p>
          <w:p w:rsidR="009432E9" w:rsidRDefault="009432E9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pacing w:val="20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</w:tc>
      </w:tr>
      <w:tr w:rsidR="009432E9" w:rsidTr="006072D2">
        <w:trPr>
          <w:trHeight w:val="962"/>
        </w:trPr>
        <w:tc>
          <w:tcPr>
            <w:tcW w:w="4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E9" w:rsidRDefault="006072D2" w:rsidP="006072D2">
            <w:pPr>
              <w:pStyle w:val="nag"/>
              <w:widowControl w:val="0"/>
              <w:spacing w:before="0" w:after="0"/>
              <w:ind w:left="356" w:hanging="356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 4</w:t>
            </w:r>
            <w:r w:rsidR="009432E9">
              <w:rPr>
                <w:rFonts w:ascii="Arial" w:hAnsi="Arial" w:cs="Arial"/>
                <w:color w:val="000000" w:themeColor="text1"/>
                <w:sz w:val="16"/>
              </w:rPr>
              <w:t>)   Czy Wnioskodawca oświadcza, że udzielenie pomocy ze środków PFRON umożliwi Wnioskodawcy wejście na rynek pracy</w:t>
            </w:r>
            <w:r>
              <w:rPr>
                <w:rFonts w:ascii="Arial" w:hAnsi="Arial" w:cs="Arial"/>
                <w:color w:val="000000" w:themeColor="text1"/>
                <w:sz w:val="16"/>
              </w:rPr>
              <w:t xml:space="preserve"> lub poprawę warunków  wykonywanej pracy</w:t>
            </w:r>
            <w:r w:rsidR="009432E9">
              <w:rPr>
                <w:rFonts w:ascii="Arial" w:hAnsi="Arial" w:cs="Arial"/>
                <w:color w:val="000000" w:themeColor="text1"/>
                <w:sz w:val="16"/>
              </w:rPr>
              <w:t>?</w:t>
            </w: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9432E9" w:rsidRDefault="009432E9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nie dotyczy</w:t>
            </w:r>
          </w:p>
        </w:tc>
      </w:tr>
      <w:tr w:rsidR="009432E9" w:rsidTr="006072D2">
        <w:trPr>
          <w:trHeight w:val="922"/>
        </w:trPr>
        <w:tc>
          <w:tcPr>
            <w:tcW w:w="4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E9" w:rsidRDefault="006072D2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5</w:t>
            </w:r>
            <w:r w:rsidR="009432E9">
              <w:rPr>
                <w:rFonts w:ascii="Arial" w:hAnsi="Arial" w:cs="Arial"/>
                <w:color w:val="000000" w:themeColor="text1"/>
                <w:sz w:val="16"/>
              </w:rPr>
              <w:t xml:space="preserve">) Czy występują szczególne utrudnienia (jakie)?  </w:t>
            </w:r>
            <w:r w:rsidR="009432E9">
              <w:rPr>
                <w:rFonts w:ascii="Arial" w:hAnsi="Arial" w:cs="Arial"/>
                <w:color w:val="000000" w:themeColor="text1"/>
                <w:sz w:val="16"/>
              </w:rPr>
              <w:br/>
            </w:r>
            <w:r w:rsidR="009432E9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9432E9" w:rsidRDefault="009432E9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  <w:p w:rsidR="006072D2" w:rsidRDefault="006072D2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</w:p>
        </w:tc>
      </w:tr>
      <w:tr w:rsidR="009432E9" w:rsidTr="006072D2">
        <w:trPr>
          <w:trHeight w:val="922"/>
        </w:trPr>
        <w:tc>
          <w:tcPr>
            <w:tcW w:w="48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2E9" w:rsidRDefault="006072D2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" w:firstLin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>6</w:t>
            </w:r>
            <w:r w:rsidR="009432E9"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 xml:space="preserve">) Uzasadnienie </w:t>
            </w:r>
            <w:r w:rsidR="009432E9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wyboru danego przedmiotu dofinansowania w odniesieniu do posiadanych zasobów; uzasadnienie wniosku wskazujące, że wnioskowany przedmiot dofinansowania podniesie jakość </w:t>
            </w:r>
            <w:r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9432E9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życia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B84AF1" w:rsidRPr="006072D2" w:rsidRDefault="00A7453A">
      <w:pPr>
        <w:pStyle w:val="Nagwek7"/>
        <w:ind w:left="-142"/>
        <w:jc w:val="left"/>
        <w:rPr>
          <w:rFonts w:ascii="Arial" w:hAnsi="Arial" w:cs="Arial"/>
          <w:b/>
          <w:bCs/>
          <w:spacing w:val="10"/>
          <w:sz w:val="24"/>
          <w:szCs w:val="24"/>
        </w:rPr>
      </w:pPr>
      <w:r w:rsidRPr="00B84AF1">
        <w:rPr>
          <w:b/>
          <w:spacing w:val="10"/>
        </w:rPr>
        <w:t>4</w:t>
      </w:r>
      <w:r w:rsidRPr="006072D2">
        <w:rPr>
          <w:rFonts w:ascii="Arial" w:hAnsi="Arial" w:cs="Arial"/>
          <w:b/>
          <w:spacing w:val="10"/>
          <w:sz w:val="24"/>
          <w:szCs w:val="24"/>
        </w:rPr>
        <w:t xml:space="preserve">. Specyfikacja przedmiotu dofinansowania </w:t>
      </w:r>
      <w:r w:rsidRPr="006072D2">
        <w:rPr>
          <w:rFonts w:ascii="Arial" w:hAnsi="Arial" w:cs="Arial"/>
          <w:b/>
          <w:bCs/>
          <w:spacing w:val="10"/>
          <w:sz w:val="24"/>
          <w:szCs w:val="24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6"/>
        <w:gridCol w:w="2409"/>
      </w:tblGrid>
      <w:tr w:rsidR="00D31CAF" w:rsidTr="00D31CAF">
        <w:trPr>
          <w:trHeight w:val="492"/>
        </w:trPr>
        <w:tc>
          <w:tcPr>
            <w:tcW w:w="850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CAF" w:rsidRDefault="00D31CAF" w:rsidP="00D31CAF">
            <w:pPr>
              <w:pStyle w:val="Tekstpodstawowy2"/>
              <w:spacing w:before="20" w:after="20" w:line="240" w:lineRule="auto"/>
              <w:jc w:val="center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 xml:space="preserve">Proponowane do dofinansowania koszty </w:t>
            </w:r>
            <w:r>
              <w:rPr>
                <w:rFonts w:ascii="Arial" w:hAnsi="Arial" w:cs="Arial"/>
                <w:bCs/>
                <w:iCs/>
                <w:spacing w:val="0"/>
                <w:sz w:val="18"/>
              </w:rPr>
              <w:t xml:space="preserve">utrzymania sprawności technicznej posiadanej protezy, w której zastosowano nowoczesne rozwiązania techniczne 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ORIENTACYJNA CENA brutto</w:t>
            </w:r>
          </w:p>
          <w:p w:rsidR="00D31CAF" w:rsidRDefault="00D31CAF" w:rsidP="00D31CA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(kwota w zł)</w:t>
            </w:r>
          </w:p>
        </w:tc>
      </w:tr>
      <w:tr w:rsidR="00D31CAF" w:rsidTr="00D31CAF">
        <w:trPr>
          <w:trHeight w:hRule="exact" w:val="344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pStyle w:val="Tekstprzypisudolnego"/>
              <w:spacing w:before="20" w:after="20"/>
              <w:rPr>
                <w:rFonts w:ascii="Arial" w:hAnsi="Arial" w:cs="Arial"/>
                <w:b/>
                <w:bCs/>
                <w:iCs/>
                <w:spacing w:val="0"/>
                <w:sz w:val="18"/>
              </w:rPr>
            </w:pPr>
            <w:r>
              <w:rPr>
                <w:rFonts w:ascii="Arial" w:hAnsi="Arial" w:cs="Arial"/>
                <w:iCs/>
                <w:spacing w:val="0"/>
                <w:sz w:val="18"/>
              </w:rPr>
              <w:t>Zakup części zamiennych, jakich: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42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pStyle w:val="Stopka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 xml:space="preserve">Zakup </w:t>
            </w:r>
            <w:r>
              <w:rPr>
                <w:rFonts w:ascii="Arial" w:hAnsi="Arial" w:cs="Arial"/>
                <w:iCs/>
                <w:spacing w:val="0"/>
                <w:sz w:val="18"/>
              </w:rPr>
              <w:t xml:space="preserve">dodatkowego wyposażenia, jakiego: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Koszty </w:t>
            </w:r>
            <w:r>
              <w:rPr>
                <w:rFonts w:ascii="Arial" w:hAnsi="Arial" w:cs="Arial"/>
                <w:iCs/>
                <w:sz w:val="18"/>
              </w:rPr>
              <w:t>naprawy/remontu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Koszty </w:t>
            </w:r>
            <w:r>
              <w:rPr>
                <w:rFonts w:ascii="Arial" w:hAnsi="Arial" w:cs="Arial"/>
                <w:sz w:val="18"/>
              </w:rPr>
              <w:t>przeglądu technicznego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 xml:space="preserve">Koszty konserwacji/renowacji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pStyle w:val="Nagwek8"/>
              <w:spacing w:before="20" w:after="20"/>
              <w:rPr>
                <w:b/>
                <w:bCs/>
                <w:spacing w:val="0"/>
                <w:sz w:val="18"/>
              </w:rPr>
            </w:pPr>
            <w:r>
              <w:rPr>
                <w:b/>
                <w:bCs/>
                <w:spacing w:val="0"/>
                <w:sz w:val="18"/>
              </w:rPr>
              <w:t>Inne, jakie: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pStyle w:val="Nagwek8"/>
              <w:spacing w:before="20" w:after="20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D31CAF" w:rsidRDefault="00D31CAF" w:rsidP="004A1CFF"/>
    <w:p w:rsidR="00A7453A" w:rsidRDefault="00A7453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977"/>
        <w:gridCol w:w="2551"/>
      </w:tblGrid>
      <w:tr w:rsidR="00D31CAF" w:rsidTr="00D31CAF">
        <w:tc>
          <w:tcPr>
            <w:tcW w:w="5387" w:type="dxa"/>
            <w:vAlign w:val="center"/>
          </w:tcPr>
          <w:p w:rsidR="00D31CAF" w:rsidRDefault="00D31CAF" w:rsidP="00D31CAF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Rodzaj przedmiotu dofinansowania</w:t>
            </w:r>
          </w:p>
        </w:tc>
        <w:tc>
          <w:tcPr>
            <w:tcW w:w="2977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Orientacyjna cena brutto (w zł)</w:t>
            </w:r>
          </w:p>
        </w:tc>
        <w:tc>
          <w:tcPr>
            <w:tcW w:w="2551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D31CAF" w:rsidTr="00D31CAF">
        <w:tc>
          <w:tcPr>
            <w:tcW w:w="5387" w:type="dxa"/>
            <w:vAlign w:val="bottom"/>
          </w:tcPr>
          <w:p w:rsidR="00D31CAF" w:rsidRDefault="00D31CAF" w:rsidP="00D31CAF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Koszty utrzymania sprawności technicznej protezy:  </w:t>
            </w:r>
          </w:p>
        </w:tc>
        <w:tc>
          <w:tcPr>
            <w:tcW w:w="2977" w:type="dxa"/>
          </w:tcPr>
          <w:p w:rsidR="00D31CAF" w:rsidRDefault="00D31CAF" w:rsidP="00D31CA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51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31CAF" w:rsidTr="00D31CAF">
        <w:tc>
          <w:tcPr>
            <w:tcW w:w="5387" w:type="dxa"/>
          </w:tcPr>
          <w:p w:rsidR="00D31CAF" w:rsidRDefault="00D31CAF" w:rsidP="00D31CAF">
            <w:pPr>
              <w:spacing w:before="60" w:after="6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Koszty dojazdu na spotkanie z ekspertem PFRON</w:t>
            </w:r>
            <w:r>
              <w:rPr>
                <w:rFonts w:ascii="Arial" w:eastAsia="Arial Unicode MS" w:hAnsi="Arial" w:cs="Arial"/>
                <w:sz w:val="16"/>
                <w:szCs w:val="18"/>
              </w:rPr>
              <w:t>:</w:t>
            </w:r>
          </w:p>
        </w:tc>
        <w:tc>
          <w:tcPr>
            <w:tcW w:w="2977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51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31CAF" w:rsidTr="00D31CAF">
        <w:tc>
          <w:tcPr>
            <w:tcW w:w="5387" w:type="dxa"/>
          </w:tcPr>
          <w:p w:rsidR="00D31CAF" w:rsidRDefault="00D31CAF" w:rsidP="00D31CAF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ŁĄCZNIE</w:t>
            </w:r>
          </w:p>
        </w:tc>
        <w:tc>
          <w:tcPr>
            <w:tcW w:w="2977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51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E7347F" w:rsidRDefault="00E7347F" w:rsidP="00D31CAF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</w:p>
    <w:p w:rsidR="006072D2" w:rsidRDefault="006072D2" w:rsidP="00D31CAF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</w:p>
    <w:p w:rsidR="006072D2" w:rsidRDefault="006072D2" w:rsidP="00D31CAF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</w:p>
    <w:p w:rsidR="006072D2" w:rsidRDefault="006072D2" w:rsidP="00D31CAF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</w:p>
    <w:p w:rsidR="006072D2" w:rsidRDefault="006072D2" w:rsidP="00D31CAF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</w:p>
    <w:p w:rsidR="006072D2" w:rsidRDefault="006072D2" w:rsidP="00D31CAF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</w:p>
    <w:p w:rsidR="006072D2" w:rsidRDefault="006072D2" w:rsidP="00D31CAF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</w:p>
    <w:p w:rsidR="006072D2" w:rsidRDefault="006072D2" w:rsidP="00D31CAF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</w:p>
    <w:p w:rsidR="00D31CAF" w:rsidRDefault="00A7453A" w:rsidP="00D31CAF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670"/>
      </w:tblGrid>
      <w:tr w:rsidR="00D31CAF" w:rsidTr="00D31CAF">
        <w:tc>
          <w:tcPr>
            <w:tcW w:w="109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D31CAF" w:rsidRDefault="00D31CAF" w:rsidP="00D31CAF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pacing w:val="0"/>
                <w:sz w:val="20"/>
                <w:szCs w:val="18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Specyfikacja posiadanej </w:t>
            </w:r>
            <w:r>
              <w:rPr>
                <w:rFonts w:ascii="Arial" w:hAnsi="Arial" w:cs="Arial"/>
                <w:spacing w:val="0"/>
                <w:sz w:val="20"/>
                <w:szCs w:val="18"/>
              </w:rPr>
              <w:t>protezy, w której zastosowano nowoczesne rozwiązania techniczne</w:t>
            </w:r>
          </w:p>
          <w:p w:rsidR="006072D2" w:rsidRDefault="006072D2" w:rsidP="00D31CAF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</w:tr>
      <w:tr w:rsidR="00D31CAF" w:rsidTr="00D31CAF">
        <w:trPr>
          <w:trHeight w:hRule="exact" w:val="1487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pStyle w:val="Tekstpodstawowy2"/>
              <w:spacing w:line="240" w:lineRule="auto"/>
              <w:rPr>
                <w:rFonts w:ascii="Arial" w:hAnsi="Arial" w:cs="Arial"/>
                <w:iCs/>
                <w:spacing w:val="0"/>
                <w:kern w:val="2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PROTEZA KOŃCZYNY GÓRNEJ, </w:t>
            </w: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po amputacji:</w:t>
            </w:r>
          </w:p>
          <w:p w:rsidR="00D31CAF" w:rsidRDefault="00D31CAF" w:rsidP="00D31CAF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w zakresie ręki</w:t>
            </w:r>
          </w:p>
          <w:p w:rsidR="00D31CAF" w:rsidRDefault="00D31CAF" w:rsidP="00D31CAF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przedramienia</w:t>
            </w:r>
            <w:r>
              <w:rPr>
                <w:rFonts w:ascii="Arial" w:hAnsi="Arial" w:cs="Arial"/>
                <w:iCs/>
                <w:kern w:val="2"/>
                <w:sz w:val="18"/>
              </w:rPr>
              <w:t xml:space="preserve"> </w:t>
            </w:r>
          </w:p>
          <w:p w:rsidR="00D31CAF" w:rsidRDefault="00D31CAF" w:rsidP="00D31CAF">
            <w:pPr>
              <w:pStyle w:val="Tekstpodstawowy2"/>
              <w:spacing w:line="240" w:lineRule="auto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 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iCs/>
                <w:spacing w:val="0"/>
                <w:kern w:val="2"/>
                <w:sz w:val="18"/>
              </w:rPr>
              <w:t xml:space="preserve">ramienia i wyłuszczeniu w stawie barkowym </w:t>
            </w:r>
          </w:p>
          <w:p w:rsidR="00D31CAF" w:rsidRDefault="00D31CAF" w:rsidP="00D31CAF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PROTEZA NOGI, </w:t>
            </w: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po amputacji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</w:p>
          <w:p w:rsidR="00D31CAF" w:rsidRDefault="00D31CAF" w:rsidP="00D31CAF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na poziomie podudzia</w:t>
            </w:r>
          </w:p>
          <w:p w:rsidR="00D31CAF" w:rsidRDefault="00D31CAF" w:rsidP="00D31CAF">
            <w:pPr>
              <w:tabs>
                <w:tab w:val="num" w:pos="1224"/>
              </w:tabs>
              <w:ind w:left="136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 xml:space="preserve">na wysokości uda (także przez staw kolanowy) </w:t>
            </w:r>
          </w:p>
          <w:p w:rsidR="00D31CAF" w:rsidRDefault="00D31CAF" w:rsidP="00D31CAF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iCs/>
                <w:spacing w:val="0"/>
                <w:kern w:val="2"/>
                <w:sz w:val="18"/>
              </w:rPr>
              <w:t xml:space="preserve">uda i wyłuszczeniu w stawie biodrowym </w:t>
            </w:r>
          </w:p>
        </w:tc>
      </w:tr>
      <w:tr w:rsidR="00D31CAF" w:rsidTr="00D31CAF">
        <w:trPr>
          <w:trHeight w:hRule="exact" w:val="691"/>
        </w:trPr>
        <w:tc>
          <w:tcPr>
            <w:tcW w:w="109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pStyle w:val="Tekstpodstawowy2"/>
              <w:spacing w:before="60"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Dodatkowe informacje - opis techniczny protezy (elementy fabryczne, podzespoły, komponenty, materiały):</w:t>
            </w: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666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CAF" w:rsidRDefault="00D31CAF" w:rsidP="00D31C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Przyczyna amputacji kończyny</w:t>
            </w:r>
            <w:r>
              <w:rPr>
                <w:rFonts w:ascii="Arial" w:hAnsi="Arial" w:cs="Arial"/>
                <w:sz w:val="18"/>
              </w:rPr>
              <w:t xml:space="preserve">: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uraz</w:t>
            </w:r>
            <w:r>
              <w:rPr>
                <w:rFonts w:ascii="Arial" w:hAnsi="Arial" w:cs="Arial"/>
                <w:b/>
                <w:sz w:val="36"/>
              </w:rPr>
              <w:t xml:space="preserve">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inna, jaka: .......................................</w:t>
            </w:r>
            <w:r>
              <w:rPr>
                <w:rFonts w:ascii="Arial" w:hAnsi="Arial" w:cs="Arial"/>
                <w:sz w:val="18"/>
              </w:rPr>
              <w:t>.................................................</w:t>
            </w:r>
          </w:p>
          <w:p w:rsidR="00D31CAF" w:rsidRDefault="00D31CAF" w:rsidP="00D31CAF">
            <w:pPr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Aktualny stan procesu chorobowego Wnioskodawcy: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stabilny</w:t>
            </w:r>
            <w:r>
              <w:rPr>
                <w:rFonts w:ascii="Arial" w:hAnsi="Arial" w:cs="Arial"/>
                <w:b/>
                <w:sz w:val="36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niestabilny</w:t>
            </w:r>
          </w:p>
          <w:p w:rsidR="00D31CAF" w:rsidRDefault="00D31CAF" w:rsidP="00D31CAF">
            <w:pPr>
              <w:spacing w:before="12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Ocena zdolności do pracy</w:t>
            </w:r>
            <w:r>
              <w:rPr>
                <w:rFonts w:ascii="Arial" w:hAnsi="Arial" w:cs="Arial"/>
                <w:sz w:val="20"/>
              </w:rPr>
              <w:t xml:space="preserve"> w wyniku wsparcia udzielonego w programie:</w:t>
            </w:r>
          </w:p>
          <w:p w:rsidR="00D31CAF" w:rsidRDefault="00D31CAF" w:rsidP="00D31CAF">
            <w:pPr>
              <w:spacing w:before="120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CAF" w:rsidRDefault="00D31CAF" w:rsidP="00D31CAF">
            <w:pPr>
              <w:pStyle w:val="Nagwek5"/>
              <w:keepNext w:val="0"/>
              <w:jc w:val="both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>Czy Wnioskodawca uzyskał pomoc ze środków PFRON w zakupie protezy, w której zastosowano nowoczesne  rozwiązania techniczne?</w:t>
            </w:r>
          </w:p>
          <w:p w:rsidR="00D31CAF" w:rsidRDefault="00D31CAF" w:rsidP="00E7347F">
            <w:pPr>
              <w:pStyle w:val="Nagwek5"/>
              <w:keepNext w:val="0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20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TAK </w:t>
            </w:r>
            <w:r>
              <w:rPr>
                <w:rFonts w:ascii="Arial" w:hAnsi="Arial" w:cs="Arial"/>
                <w:b/>
                <w:spacing w:val="0"/>
                <w:sz w:val="20"/>
              </w:rPr>
              <w:t>- w ramach (np. programu) ........................................................................ w ..............r.</w:t>
            </w: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none" w:sz="0" w:space="0" w:color="auto"/>
          </w:tblBorders>
        </w:tblPrEx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CAF" w:rsidRDefault="00D31CAF" w:rsidP="00D31CAF">
            <w:pPr>
              <w:pStyle w:val="Nagwek5"/>
              <w:keepNext w:val="0"/>
              <w:jc w:val="both"/>
              <w:rPr>
                <w:rFonts w:ascii="Arial" w:hAnsi="Arial" w:cs="Arial"/>
                <w:b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Okres gwarancyjny w związku z zakupem protezy upłynął: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TAK</w:t>
            </w:r>
            <w:r>
              <w:rPr>
                <w:rFonts w:ascii="Arial" w:hAnsi="Arial" w:cs="Arial"/>
                <w:b/>
                <w:spacing w:val="0"/>
                <w:sz w:val="20"/>
              </w:rPr>
              <w:t>, w dniu: .......................................... r.</w:t>
            </w:r>
          </w:p>
          <w:p w:rsidR="00D31CAF" w:rsidRDefault="00D31CAF" w:rsidP="00D31CAF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Posiadana proteza była naprawiana w roku:................, gwarancja na naprawę upłynęła: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TAK</w:t>
            </w:r>
            <w:r w:rsidR="006072D2">
              <w:rPr>
                <w:rFonts w:ascii="Arial" w:hAnsi="Arial" w:cs="Arial"/>
                <w:spacing w:val="0"/>
                <w:sz w:val="20"/>
                <w:u w:val="none"/>
              </w:rPr>
              <w:t>, w dniu: ...........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>r.</w:t>
            </w: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none" w:sz="0" w:space="0" w:color="auto"/>
          </w:tblBorders>
        </w:tblPrEx>
        <w:tc>
          <w:tcPr>
            <w:tcW w:w="10915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:rsidR="00D31CAF" w:rsidRDefault="00D31CAF" w:rsidP="00D31CAF">
            <w:pPr>
              <w:pStyle w:val="Tekstpodstawowy3"/>
              <w:rPr>
                <w:rFonts w:ascii="Arial" w:hAnsi="Arial" w:cs="Arial"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spacing w:val="0"/>
                <w:sz w:val="18"/>
                <w:u w:val="none"/>
              </w:rPr>
              <w:t>Jakie problemy techniczne występują z użytkowaną protezą (jakie są istotne przesłanki udzielenia wsparcia ze środków PFRON):</w:t>
            </w:r>
          </w:p>
          <w:p w:rsidR="006072D2" w:rsidRDefault="006072D2" w:rsidP="00D31CAF">
            <w:pPr>
              <w:pStyle w:val="Tekstpodstawowy3"/>
              <w:rPr>
                <w:rFonts w:ascii="Arial" w:hAnsi="Arial" w:cs="Arial"/>
                <w:spacing w:val="0"/>
                <w:sz w:val="18"/>
                <w:u w:val="none"/>
              </w:rPr>
            </w:pPr>
          </w:p>
          <w:p w:rsidR="006072D2" w:rsidRDefault="006072D2" w:rsidP="00D31CAF">
            <w:pPr>
              <w:pStyle w:val="Tekstpodstawowy3"/>
              <w:rPr>
                <w:rFonts w:ascii="Arial" w:hAnsi="Arial" w:cs="Arial"/>
                <w:spacing w:val="0"/>
                <w:sz w:val="18"/>
                <w:u w:val="none"/>
              </w:rPr>
            </w:pPr>
          </w:p>
          <w:p w:rsidR="00D31CAF" w:rsidRDefault="00D31CAF" w:rsidP="00D31CAF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  <w:p w:rsidR="00D31CAF" w:rsidRDefault="00D31CAF" w:rsidP="00D31CAF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F3F3F3"/>
          </w:tcPr>
          <w:p w:rsidR="00D31CAF" w:rsidRDefault="00D31CAF" w:rsidP="00D31CAF">
            <w:pPr>
              <w:pStyle w:val="Tekstpodstawowy21"/>
              <w:spacing w:before="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shd w:val="clear" w:color="auto" w:fill="F3F3F3"/>
              </w:rPr>
              <w:t>DANE RACHUNKU BANKOWEGO WNIOSKODAWCY</w:t>
            </w:r>
            <w:r>
              <w:rPr>
                <w:rFonts w:ascii="Arial" w:hAnsi="Arial" w:cs="Arial"/>
                <w:b/>
                <w:bCs/>
                <w:sz w:val="16"/>
                <w:szCs w:val="24"/>
                <w:shd w:val="clear" w:color="auto" w:fill="F3F3F3"/>
              </w:rPr>
              <w:t>, na który zostaną przekazane środki w przypadku pozytywnego rozpatrzenia wniosku (</w:t>
            </w:r>
            <w:r>
              <w:rPr>
                <w:rFonts w:ascii="Arial" w:hAnsi="Arial" w:cs="Arial"/>
                <w:i/>
                <w:iCs/>
                <w:sz w:val="16"/>
                <w:shd w:val="clear" w:color="auto" w:fill="F3F3F3"/>
              </w:rPr>
              <w:t>dopuszcza się uzupełnienie tych danych po podjęciu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decyzji o przyznaniu dofinansowania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>)</w:t>
            </w: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D31CAF" w:rsidRDefault="00D31CAF" w:rsidP="00D31CAF">
            <w:pPr>
              <w:pStyle w:val="Tekstpodstawowywcity"/>
              <w:spacing w:before="120"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numer rachunku bankowego ........................................................................................................</w:t>
            </w:r>
          </w:p>
          <w:p w:rsidR="00D31CAF" w:rsidRDefault="00D31CAF" w:rsidP="00D31CAF">
            <w:pPr>
              <w:pStyle w:val="Tekstpodstawowywcity"/>
              <w:spacing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nazwa banku ..............................................................................................................................</w:t>
            </w:r>
          </w:p>
          <w:p w:rsidR="00D31CAF" w:rsidRDefault="00D31CAF" w:rsidP="00D31CAF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</w:p>
        </w:tc>
      </w:tr>
    </w:tbl>
    <w:p w:rsidR="00D31CAF" w:rsidRDefault="00D31CAF" w:rsidP="00D31CAF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tak  -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nie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 w:rsidRPr="001567C8"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0" w:history="1">
        <w:r w:rsidRPr="001567C8"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 w:rsidRPr="001567C8"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w okresie ostatnich 3 lat uzyskałam(em) pomoc ze środków PFRON (w tym za pośrednictwem powiatu) na pokrycie kosztów utrzymania sprawności technicznej posiadanej protezy, w której zastosowano nowoczesne rozwiązania techniczne: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tak  -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nie,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posiadam środki finansowe na pokrycie udziału własnego w kosztach utrzymania sprawności technicznej posiadanej protezy, w której zastosowano nowoczesne rozwiązania techniczne (w zależności od wysokości przyznanej pomocy finansowej  – </w:t>
      </w:r>
      <w:r w:rsidRPr="001567C8">
        <w:rPr>
          <w:rFonts w:ascii="Arial" w:hAnsi="Arial" w:cs="Arial"/>
          <w:b/>
          <w:bCs/>
          <w:sz w:val="20"/>
          <w:szCs w:val="20"/>
        </w:rPr>
        <w:t>co najmniej</w:t>
      </w:r>
      <w:r w:rsidRPr="001567C8">
        <w:rPr>
          <w:rFonts w:ascii="Arial" w:hAnsi="Arial" w:cs="Arial"/>
          <w:sz w:val="20"/>
          <w:szCs w:val="20"/>
        </w:rPr>
        <w:t xml:space="preserve"> 10% ceny brutto),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na cel objęty niniejszym wnioskiem (utrzymanie sprawności technicznej posiadanej protezy, w której zastosowano nowoczesne rozwiązania techniczne) uzyskałam(em) pomoc ze środków Narodowego Funduszu Zdrowia: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tak  -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nie, 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przyjmuję do wiadomości i stosowania, iż środki finansowe stanowiące udział własny wnioskodawcy nie mogą pochodzić </w:t>
      </w:r>
      <w:r w:rsidRPr="001567C8">
        <w:rPr>
          <w:rFonts w:ascii="Arial" w:hAnsi="Arial" w:cs="Arial"/>
          <w:sz w:val="20"/>
          <w:szCs w:val="20"/>
        </w:rPr>
        <w:lastRenderedPageBreak/>
        <w:t xml:space="preserve">ze środków PFRON, a także ze środków Narodowego Funduszu Zdrowia, w związku z tym w przypadku pozytywnego rozpatrzenia wniosku, utrzymanie sprawności technicznej posiadanej protezy, w której zastosowano nowoczesne rozwiązania techniczne, w ramach niniejszego wniosku nie może być współfinansowane z innych środków publicznych, 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 w:rsidRPr="001567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1567C8">
        <w:rPr>
          <w:rFonts w:ascii="Arial" w:hAnsi="Arial" w:cs="Arial"/>
          <w:b/>
          <w:bCs/>
          <w:sz w:val="20"/>
          <w:szCs w:val="20"/>
        </w:rPr>
        <w:tab/>
      </w:r>
      <w:r w:rsidRPr="001567C8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iCs/>
          <w:sz w:val="20"/>
          <w:szCs w:val="20"/>
        </w:rPr>
        <w:t>w ciągu ostatnich 3 lat</w:t>
      </w:r>
      <w:r w:rsidRPr="001567C8"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 w:rsidRPr="001567C8"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 w:rsidRPr="001567C8">
        <w:rPr>
          <w:rFonts w:ascii="Arial" w:hAnsi="Arial" w:cs="Arial"/>
          <w:b/>
          <w:bCs/>
          <w:iCs/>
          <w:sz w:val="20"/>
          <w:szCs w:val="20"/>
        </w:rPr>
        <w:t>)</w:t>
      </w:r>
      <w:r w:rsidRPr="001567C8"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 w:rsidRPr="001567C8">
        <w:rPr>
          <w:rFonts w:ascii="Arial" w:hAnsi="Arial" w:cs="Arial"/>
          <w:sz w:val="20"/>
          <w:szCs w:val="20"/>
        </w:rPr>
        <w:t xml:space="preserve">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tak  -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nie</w:t>
      </w:r>
      <w:r w:rsidRPr="001567C8">
        <w:rPr>
          <w:rFonts w:ascii="Arial" w:hAnsi="Arial" w:cs="Arial"/>
          <w:iCs/>
          <w:sz w:val="20"/>
          <w:szCs w:val="20"/>
        </w:rPr>
        <w:t>,</w:t>
      </w:r>
      <w:r w:rsidRPr="001567C8">
        <w:rPr>
          <w:rFonts w:ascii="Arial" w:hAnsi="Arial" w:cs="Arial"/>
          <w:sz w:val="20"/>
          <w:szCs w:val="20"/>
        </w:rPr>
        <w:t xml:space="preserve">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przyjmuję do wiadomości i stosowania, iż w przypadku przyznanego dofinansowania, </w:t>
      </w:r>
      <w:r w:rsidRPr="001567C8">
        <w:rPr>
          <w:rFonts w:ascii="Arial" w:hAnsi="Arial"/>
          <w:sz w:val="20"/>
          <w:szCs w:val="20"/>
        </w:rPr>
        <w:t xml:space="preserve">przelanie środków finansowych może nastąpić na rachunek bankowy Wnioskodawcy lub też na rachunek bankowy sprzedawcy/usługodawcy, na podstawie przedstawionej </w:t>
      </w:r>
      <w:r w:rsidRPr="001567C8">
        <w:rPr>
          <w:rFonts w:ascii="Arial" w:hAnsi="Arial" w:cs="Arial"/>
          <w:sz w:val="20"/>
          <w:szCs w:val="20"/>
        </w:rPr>
        <w:t xml:space="preserve">i podpisanej przez Wnioskodawcę </w:t>
      </w:r>
      <w:r w:rsidR="00C43E8A" w:rsidRPr="001567C8">
        <w:rPr>
          <w:rFonts w:ascii="Arial" w:hAnsi="Arial"/>
          <w:sz w:val="20"/>
          <w:szCs w:val="20"/>
        </w:rPr>
        <w:t>faktury VAT.</w:t>
      </w:r>
    </w:p>
    <w:p w:rsidR="00C43E8A" w:rsidRPr="001567C8" w:rsidRDefault="00C43E8A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</w:t>
      </w:r>
      <w:r w:rsidR="00910B11" w:rsidRPr="001567C8">
        <w:rPr>
          <w:rFonts w:ascii="Arial" w:hAnsi="Arial" w:cs="Arial"/>
          <w:sz w:val="20"/>
          <w:szCs w:val="20"/>
        </w:rPr>
        <w:t>)</w:t>
      </w:r>
      <w:r w:rsidRPr="001567C8">
        <w:rPr>
          <w:rFonts w:ascii="Arial" w:hAnsi="Arial" w:cs="Arial"/>
          <w:sz w:val="20"/>
          <w:szCs w:val="20"/>
        </w:rPr>
        <w:t>.</w:t>
      </w:r>
    </w:p>
    <w:p w:rsidR="00C43E8A" w:rsidRDefault="00C43E8A" w:rsidP="00C43E8A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D31CAF" w:rsidRDefault="00D31CAF" w:rsidP="00D31CAF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D31CAF" w:rsidTr="00D31CAF">
        <w:trPr>
          <w:trHeight w:hRule="exact" w:val="851"/>
        </w:trPr>
        <w:tc>
          <w:tcPr>
            <w:tcW w:w="10843" w:type="dxa"/>
          </w:tcPr>
          <w:p w:rsidR="00D31CAF" w:rsidRPr="00A42BBC" w:rsidRDefault="00D31CAF" w:rsidP="00D31CAF">
            <w:pPr>
              <w:pStyle w:val="Tekstpodstawowywcity2"/>
              <w:spacing w:before="120"/>
              <w:rPr>
                <w:color w:val="auto"/>
              </w:rPr>
            </w:pPr>
            <w:r w:rsidRPr="00A42BBC">
              <w:rPr>
                <w:color w:val="auto"/>
              </w:rPr>
              <w:t xml:space="preserve">...................................... dnia  ..... /....... /20..... r.     </w:t>
            </w:r>
            <w:r w:rsidRPr="00A42BBC">
              <w:rPr>
                <w:color w:val="auto"/>
              </w:rPr>
              <w:tab/>
              <w:t xml:space="preserve">    ............................</w:t>
            </w:r>
            <w:r w:rsidRPr="00A42BBC">
              <w:rPr>
                <w:color w:val="auto"/>
              </w:rPr>
              <w:tab/>
            </w:r>
            <w:r w:rsidRPr="00A42BBC">
              <w:rPr>
                <w:color w:val="auto"/>
              </w:rPr>
              <w:tab/>
              <w:t xml:space="preserve">         </w:t>
            </w:r>
          </w:p>
          <w:p w:rsidR="00D31CAF" w:rsidRDefault="00D31CAF" w:rsidP="00D31CAF">
            <w:pPr>
              <w:pStyle w:val="Tekstpodstawowywcity2"/>
              <w:rPr>
                <w:b/>
                <w:bCs/>
                <w:sz w:val="22"/>
              </w:rPr>
            </w:pPr>
            <w:r w:rsidRPr="00A42BBC">
              <w:rPr>
                <w:color w:val="auto"/>
              </w:rPr>
              <w:tab/>
              <w:t xml:space="preserve">            </w:t>
            </w:r>
            <w:r w:rsidRPr="00A42BBC">
              <w:rPr>
                <w:color w:val="auto"/>
              </w:rPr>
              <w:tab/>
            </w:r>
            <w:r w:rsidRPr="00A42BBC">
              <w:rPr>
                <w:color w:val="auto"/>
              </w:rPr>
              <w:tab/>
              <w:t xml:space="preserve">       </w:t>
            </w:r>
            <w:r w:rsidR="001567C8">
              <w:rPr>
                <w:color w:val="auto"/>
              </w:rPr>
              <w:t xml:space="preserve">                                                </w:t>
            </w:r>
            <w:r w:rsidRPr="00A42BBC">
              <w:rPr>
                <w:color w:val="auto"/>
              </w:rPr>
              <w:t xml:space="preserve">     </w:t>
            </w:r>
            <w:r w:rsidRPr="00A42BBC">
              <w:rPr>
                <w:b/>
                <w:bCs/>
                <w:color w:val="auto"/>
                <w:sz w:val="22"/>
              </w:rPr>
              <w:t>podpis Wnioskodawcy</w:t>
            </w:r>
          </w:p>
        </w:tc>
      </w:tr>
    </w:tbl>
    <w:p w:rsidR="00D31CAF" w:rsidRDefault="00D31CAF" w:rsidP="004F2225">
      <w:pPr>
        <w:spacing w:before="60" w:after="60"/>
        <w:jc w:val="both"/>
        <w:rPr>
          <w:rFonts w:ascii="Arial" w:hAnsi="Arial" w:cs="Arial"/>
          <w:b/>
          <w:bCs/>
          <w:spacing w:val="10"/>
        </w:rPr>
      </w:pPr>
    </w:p>
    <w:p w:rsidR="00D31CAF" w:rsidRDefault="006072D2" w:rsidP="00D31CAF">
      <w:pPr>
        <w:pStyle w:val="Nagwek7"/>
        <w:jc w:val="left"/>
      </w:pPr>
      <w:r>
        <w:rPr>
          <w:rFonts w:ascii="Arial" w:hAnsi="Arial" w:cs="Arial"/>
          <w:b/>
          <w:sz w:val="24"/>
          <w:szCs w:val="24"/>
        </w:rPr>
        <w:t>7</w:t>
      </w:r>
      <w:r w:rsidR="00D31CAF" w:rsidRPr="00BF0201">
        <w:rPr>
          <w:rFonts w:ascii="Arial" w:hAnsi="Arial" w:cs="Arial"/>
          <w:b/>
          <w:sz w:val="24"/>
          <w:szCs w:val="24"/>
        </w:rPr>
        <w:t>. Załączniki: wymagane do wniosku oraz</w:t>
      </w:r>
      <w:r w:rsidR="00D31CAF" w:rsidRPr="00BF0201">
        <w:rPr>
          <w:rFonts w:ascii="Arial" w:hAnsi="Arial" w:cs="Arial"/>
          <w:sz w:val="24"/>
          <w:szCs w:val="24"/>
        </w:rPr>
        <w:t xml:space="preserve"> dodatkowe</w:t>
      </w:r>
      <w:r w:rsidR="00D31CAF">
        <w:t xml:space="preserve"> </w:t>
      </w:r>
      <w:r w:rsidR="00C43E8A">
        <w:rPr>
          <w:b/>
          <w:bCs/>
          <w:sz w:val="20"/>
        </w:rPr>
        <w:t>(wiersze 1</w:t>
      </w:r>
      <w:r w:rsidR="00D31CAF">
        <w:rPr>
          <w:b/>
          <w:bCs/>
          <w:sz w:val="20"/>
        </w:rPr>
        <w:t xml:space="preserve">-9)    </w:t>
      </w:r>
      <w:r w:rsidR="00D31CAF">
        <w:rPr>
          <w:sz w:val="20"/>
        </w:rPr>
        <w:t xml:space="preserve">                                                                   </w:t>
      </w:r>
      <w:r w:rsidR="00D31CAF">
        <w:t xml:space="preserve">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D31CAF" w:rsidTr="00D31CAF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D31CAF" w:rsidRDefault="00D31CAF" w:rsidP="00D31CAF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D31CAF" w:rsidRDefault="00D31CAF" w:rsidP="00D31CAF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D31CAF" w:rsidTr="00D31CAF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D31CAF" w:rsidRDefault="00D31CAF" w:rsidP="00D31CAF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D31CAF" w:rsidRDefault="00D31CAF" w:rsidP="00D31CAF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14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Data uzupełnienia</w:t>
            </w:r>
            <w:r>
              <w:rPr>
                <w:rFonts w:ascii="Arial" w:hAnsi="Arial" w:cs="Arial"/>
                <w:sz w:val="14"/>
              </w:rPr>
              <w:br/>
              <w:t>/uwagi</w:t>
            </w:r>
          </w:p>
        </w:tc>
      </w:tr>
      <w:tr w:rsidR="00D31CAF" w:rsidTr="00D31CAF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31CAF" w:rsidRDefault="00D31CAF" w:rsidP="00D31CAF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znacznym stopniu niepełnosprawności (lub orzeczenia równoważnego) albo orzeczenia o niepełnosprawności podopiecznego (osoby do 16 roku życia)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D31CAF" w:rsidTr="00D31CAF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31CAF" w:rsidRDefault="00D31CAF" w:rsidP="00D31CAF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O</w:t>
            </w:r>
            <w:r w:rsidR="00C43E8A">
              <w:rPr>
                <w:rFonts w:ascii="Arial" w:hAnsi="Arial" w:cs="Arial"/>
                <w:spacing w:val="0"/>
                <w:sz w:val="14"/>
              </w:rPr>
              <w:t>świadczenie o wysokości przeciętnych</w:t>
            </w:r>
            <w:r>
              <w:rPr>
                <w:rFonts w:ascii="Arial" w:hAnsi="Arial" w:cs="Arial"/>
                <w:spacing w:val="0"/>
                <w:sz w:val="14"/>
              </w:rPr>
              <w:t xml:space="preserve"> miesięcznych dochodów w przeliczeniu na 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</w:t>
            </w:r>
            <w:r w:rsidR="00B6576B">
              <w:rPr>
                <w:rFonts w:ascii="Arial" w:hAnsi="Arial" w:cs="Arial"/>
                <w:i/>
                <w:spacing w:val="0"/>
                <w:sz w:val="14"/>
              </w:rPr>
              <w:t xml:space="preserve">ru określonego w załączniku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do wniosku)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D31CAF" w:rsidTr="00D31CAF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31CAF" w:rsidRDefault="00C43E8A" w:rsidP="00D31CAF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Zaświadczenie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wydane przez lekarza specjalistę o specjalizacji adekwatnej do rodzaju niepełnosprawności, </w:t>
            </w:r>
            <w:r>
              <w:rPr>
                <w:rFonts w:ascii="Arial" w:hAnsi="Arial"/>
                <w:spacing w:val="0"/>
                <w:sz w:val="14"/>
              </w:rPr>
              <w:t xml:space="preserve">zawierające opis rodzaju schorzenia ( niepełnosprawności osoby niepełnosprawnej), której wniosek dotyczy, </w:t>
            </w:r>
            <w:r>
              <w:rPr>
                <w:rFonts w:ascii="Arial" w:hAnsi="Arial" w:cs="Arial"/>
                <w:spacing w:val="0"/>
                <w:sz w:val="14"/>
              </w:rPr>
              <w:t>wypełnione czytelnie w języku polskim wystawione nie wcześniej niż 120 dni przed dniem złożenia wniosku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(sporządzone wg wzor</w:t>
            </w:r>
            <w:r w:rsidR="00B6576B">
              <w:rPr>
                <w:rFonts w:ascii="Arial" w:hAnsi="Arial" w:cs="Arial"/>
                <w:i/>
                <w:spacing w:val="0"/>
                <w:sz w:val="14"/>
              </w:rPr>
              <w:t xml:space="preserve">u określonego w załączniku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do wniosku)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D31CAF" w:rsidTr="00D31CAF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31CAF" w:rsidRDefault="00D31CAF" w:rsidP="00D31CA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</w:t>
            </w:r>
            <w:r w:rsidR="00B6576B">
              <w:rPr>
                <w:rFonts w:ascii="Arial" w:hAnsi="Arial" w:cs="Arial"/>
                <w:i/>
                <w:spacing w:val="0"/>
                <w:sz w:val="14"/>
              </w:rPr>
              <w:t>ru określonego w załączniku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do formularza wniosku)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>wypełnione przez Wnioskodawcę oraz inne osoby posiadające zdolność do czynności prawnych, których dane osobowe zostały przekazane do Realizatora programu</w:t>
            </w:r>
          </w:p>
        </w:tc>
        <w:tc>
          <w:tcPr>
            <w:tcW w:w="1275" w:type="dxa"/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D31CAF" w:rsidTr="00D31CAF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31CAF" w:rsidRDefault="00B6576B" w:rsidP="00D31CA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807F28" w:rsidTr="001A0F9F">
        <w:trPr>
          <w:trHeight w:val="39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07F28" w:rsidRDefault="00807F28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A0F9F" w:rsidRDefault="00EE17EA" w:rsidP="00EE17EA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Oferty od 2 niezależnych protezowni (sporządzone zgodnie wg wzoru określonego w załączniku do wniosku</w:t>
            </w:r>
            <w:r w:rsidR="001A0F9F">
              <w:rPr>
                <w:rFonts w:ascii="Arial" w:hAnsi="Arial" w:cs="Arial"/>
                <w:color w:val="000000"/>
                <w:sz w:val="14"/>
              </w:rPr>
              <w:t>)</w:t>
            </w:r>
            <w:r>
              <w:rPr>
                <w:rFonts w:ascii="Arial" w:hAnsi="Arial" w:cs="Arial"/>
                <w:color w:val="000000"/>
                <w:sz w:val="14"/>
              </w:rPr>
              <w:t xml:space="preserve"> </w:t>
            </w:r>
            <w:r w:rsidR="00807F28">
              <w:rPr>
                <w:rFonts w:ascii="Arial" w:hAnsi="Arial" w:cs="Arial"/>
                <w:spacing w:val="10"/>
                <w:sz w:val="36"/>
              </w:rPr>
              <w:t xml:space="preserve"> </w:t>
            </w:r>
          </w:p>
        </w:tc>
        <w:tc>
          <w:tcPr>
            <w:tcW w:w="1275" w:type="dxa"/>
            <w:shd w:val="pct5" w:color="auto" w:fill="auto"/>
          </w:tcPr>
          <w:p w:rsidR="00807F28" w:rsidRDefault="00807F28" w:rsidP="00D31CAF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807F28" w:rsidRDefault="00807F28" w:rsidP="00D31CAF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807F28" w:rsidRDefault="00807F28" w:rsidP="00D31CAF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1A0F9F" w:rsidTr="001A0F9F">
        <w:trPr>
          <w:trHeight w:val="109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A0F9F" w:rsidRDefault="001A0F9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A0F9F" w:rsidRDefault="001A0F9F" w:rsidP="00EE17EA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Kserokopia posiadanej dokumentacji medycznej, związanej ze stanem zdrowia i ewentualnym przebiegiem protezowania.</w:t>
            </w:r>
          </w:p>
        </w:tc>
        <w:tc>
          <w:tcPr>
            <w:tcW w:w="1275" w:type="dxa"/>
            <w:shd w:val="pct5" w:color="auto" w:fill="auto"/>
          </w:tcPr>
          <w:p w:rsidR="001A0F9F" w:rsidRDefault="001A0F9F" w:rsidP="001A0F9F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1A0F9F" w:rsidRDefault="001A0F9F" w:rsidP="001A0F9F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1A0F9F" w:rsidRDefault="001A0F9F" w:rsidP="00D31CAF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1A0F9F" w:rsidTr="00D31CAF">
        <w:trPr>
          <w:trHeight w:val="39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A0F9F" w:rsidRDefault="001A0F9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A0F9F" w:rsidRDefault="001A0F9F" w:rsidP="00EE17EA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Kserokopia dokumentacji potwierdzającej wykształcenie oraz przebieg pracy zawodowej.</w:t>
            </w:r>
          </w:p>
        </w:tc>
        <w:tc>
          <w:tcPr>
            <w:tcW w:w="1275" w:type="dxa"/>
            <w:shd w:val="pct5" w:color="auto" w:fill="auto"/>
          </w:tcPr>
          <w:p w:rsidR="001A0F9F" w:rsidRDefault="001A0F9F" w:rsidP="001A0F9F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1A0F9F" w:rsidRDefault="001A0F9F" w:rsidP="001A0F9F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1A0F9F" w:rsidRDefault="001A0F9F" w:rsidP="00D31CAF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D31CAF" w:rsidTr="00D31CAF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D31CAF" w:rsidRDefault="00B6576B" w:rsidP="00D31CAF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275" w:type="dxa"/>
            <w:shd w:val="clear" w:color="auto" w:fill="F3F3F3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5E4064" w:rsidRDefault="005E4064">
      <w:pPr>
        <w:widowControl w:val="0"/>
        <w:rPr>
          <w:rFonts w:ascii="Arial" w:hAnsi="Arial" w:cs="Arial"/>
          <w:b/>
          <w:bCs/>
          <w:sz w:val="20"/>
        </w:rPr>
      </w:pPr>
    </w:p>
    <w:p w:rsidR="006072D2" w:rsidRPr="006072D2" w:rsidRDefault="006072D2" w:rsidP="006072D2">
      <w:pPr>
        <w:keepNext/>
        <w:keepLines/>
        <w:widowControl w:val="0"/>
        <w:spacing w:after="228" w:line="270" w:lineRule="exact"/>
        <w:ind w:left="60"/>
        <w:jc w:val="center"/>
        <w:outlineLvl w:val="2"/>
        <w:rPr>
          <w:b/>
          <w:bCs/>
          <w:sz w:val="18"/>
          <w:szCs w:val="18"/>
        </w:rPr>
      </w:pPr>
      <w:r w:rsidRPr="006072D2">
        <w:rPr>
          <w:color w:val="000000"/>
          <w:sz w:val="18"/>
          <w:szCs w:val="18"/>
          <w:shd w:val="clear" w:color="auto" w:fill="FFFFFF"/>
        </w:rPr>
        <w:t>Słownik</w:t>
      </w:r>
    </w:p>
    <w:p w:rsidR="006072D2" w:rsidRPr="006072D2" w:rsidRDefault="006072D2" w:rsidP="006072D2">
      <w:pPr>
        <w:numPr>
          <w:ilvl w:val="0"/>
          <w:numId w:val="13"/>
        </w:numPr>
        <w:tabs>
          <w:tab w:val="left" w:pos="851"/>
        </w:tabs>
        <w:spacing w:before="40" w:after="40"/>
        <w:ind w:left="851" w:hanging="425"/>
        <w:jc w:val="both"/>
        <w:rPr>
          <w:rFonts w:ascii="Arial" w:hAnsi="Arial" w:cs="Arial"/>
          <w:kern w:val="2"/>
          <w:sz w:val="18"/>
          <w:szCs w:val="18"/>
        </w:rPr>
      </w:pPr>
      <w:r w:rsidRPr="006072D2">
        <w:rPr>
          <w:rFonts w:ascii="Arial" w:hAnsi="Arial" w:cs="Arial"/>
          <w:b/>
          <w:bCs/>
          <w:kern w:val="2"/>
          <w:sz w:val="18"/>
          <w:szCs w:val="18"/>
        </w:rPr>
        <w:t>aktywności zawodowej</w:t>
      </w:r>
      <w:r w:rsidRPr="006072D2">
        <w:rPr>
          <w:rFonts w:ascii="Arial" w:hAnsi="Arial" w:cs="Arial"/>
          <w:kern w:val="2"/>
          <w:sz w:val="18"/>
          <w:szCs w:val="18"/>
        </w:rPr>
        <w:t xml:space="preserve"> – należy przez to rozumieć:</w:t>
      </w:r>
    </w:p>
    <w:p w:rsidR="006072D2" w:rsidRPr="006072D2" w:rsidRDefault="006072D2" w:rsidP="006072D2">
      <w:pPr>
        <w:numPr>
          <w:ilvl w:val="0"/>
          <w:numId w:val="14"/>
        </w:numPr>
        <w:tabs>
          <w:tab w:val="left" w:pos="709"/>
        </w:tabs>
        <w:spacing w:before="40" w:after="40"/>
        <w:ind w:left="1134" w:hanging="283"/>
        <w:jc w:val="both"/>
        <w:rPr>
          <w:rFonts w:ascii="Arial" w:eastAsia="Arial Unicode MS" w:hAnsi="Arial" w:cs="Arial"/>
          <w:iCs/>
          <w:kern w:val="2"/>
          <w:sz w:val="18"/>
          <w:szCs w:val="18"/>
        </w:rPr>
      </w:pPr>
      <w:r w:rsidRPr="006072D2">
        <w:rPr>
          <w:rFonts w:ascii="Arial" w:eastAsia="Arial Unicode MS" w:hAnsi="Arial" w:cs="Arial"/>
          <w:iCs/>
          <w:kern w:val="2"/>
          <w:sz w:val="18"/>
          <w:szCs w:val="18"/>
        </w:rPr>
        <w:t>zatrudnienie, lub</w:t>
      </w:r>
    </w:p>
    <w:p w:rsidR="006072D2" w:rsidRPr="006072D2" w:rsidRDefault="006072D2" w:rsidP="006072D2">
      <w:pPr>
        <w:numPr>
          <w:ilvl w:val="0"/>
          <w:numId w:val="14"/>
        </w:numPr>
        <w:tabs>
          <w:tab w:val="left" w:pos="851"/>
        </w:tabs>
        <w:spacing w:before="40" w:after="40"/>
        <w:ind w:left="1134" w:hanging="283"/>
        <w:jc w:val="both"/>
        <w:rPr>
          <w:rFonts w:ascii="Arial" w:eastAsia="Arial Unicode MS" w:hAnsi="Arial" w:cs="Arial"/>
          <w:iCs/>
          <w:kern w:val="2"/>
          <w:sz w:val="18"/>
          <w:szCs w:val="18"/>
        </w:rPr>
      </w:pPr>
      <w:r w:rsidRPr="006072D2">
        <w:rPr>
          <w:rFonts w:ascii="Arial" w:eastAsia="Arial Unicode MS" w:hAnsi="Arial" w:cs="Arial"/>
          <w:iCs/>
          <w:kern w:val="2"/>
          <w:sz w:val="18"/>
          <w:szCs w:val="18"/>
        </w:rPr>
        <w:t xml:space="preserve">rejestrację w urzędzie pracy jako osoba bezrobotna, lub </w:t>
      </w:r>
    </w:p>
    <w:p w:rsidR="006072D2" w:rsidRPr="006072D2" w:rsidRDefault="006072D2" w:rsidP="006072D2">
      <w:pPr>
        <w:numPr>
          <w:ilvl w:val="0"/>
          <w:numId w:val="14"/>
        </w:numPr>
        <w:tabs>
          <w:tab w:val="left" w:pos="851"/>
        </w:tabs>
        <w:spacing w:before="40" w:after="40"/>
        <w:ind w:left="1134" w:hanging="283"/>
        <w:jc w:val="both"/>
        <w:rPr>
          <w:rFonts w:ascii="Arial" w:eastAsia="Arial Unicode MS" w:hAnsi="Arial" w:cs="Arial"/>
          <w:iCs/>
          <w:kern w:val="2"/>
          <w:sz w:val="18"/>
          <w:szCs w:val="18"/>
        </w:rPr>
      </w:pPr>
      <w:r w:rsidRPr="006072D2">
        <w:rPr>
          <w:rFonts w:ascii="Arial" w:eastAsia="Arial Unicode MS" w:hAnsi="Arial" w:cs="Arial"/>
          <w:iCs/>
          <w:kern w:val="2"/>
          <w:sz w:val="18"/>
          <w:szCs w:val="18"/>
        </w:rPr>
        <w:t>rejestrację w urzędzie pracy jako osoba poszukująca pracy i nie pozostająca w zatrudnieniu;</w:t>
      </w:r>
    </w:p>
    <w:p w:rsidR="006072D2" w:rsidRPr="006072D2" w:rsidRDefault="006072D2" w:rsidP="006072D2">
      <w:pPr>
        <w:widowControl w:val="0"/>
        <w:rPr>
          <w:rFonts w:ascii="Arial" w:hAnsi="Arial" w:cs="Arial"/>
          <w:b/>
          <w:bCs/>
          <w:sz w:val="18"/>
          <w:szCs w:val="18"/>
        </w:rPr>
      </w:pPr>
    </w:p>
    <w:p w:rsidR="006072D2" w:rsidRPr="006072D2" w:rsidRDefault="006072D2" w:rsidP="006072D2">
      <w:pPr>
        <w:numPr>
          <w:ilvl w:val="0"/>
          <w:numId w:val="13"/>
        </w:numPr>
        <w:tabs>
          <w:tab w:val="num" w:pos="851"/>
        </w:tabs>
        <w:spacing w:before="60"/>
        <w:ind w:left="851" w:hanging="425"/>
        <w:jc w:val="both"/>
        <w:rPr>
          <w:rFonts w:ascii="Arial" w:hAnsi="Arial" w:cs="Arial"/>
          <w:sz w:val="18"/>
          <w:szCs w:val="18"/>
        </w:rPr>
      </w:pPr>
      <w:r w:rsidRPr="006072D2">
        <w:rPr>
          <w:rFonts w:ascii="Arial" w:hAnsi="Arial" w:cs="Arial"/>
          <w:b/>
          <w:bCs/>
          <w:iCs/>
          <w:kern w:val="2"/>
          <w:sz w:val="18"/>
          <w:szCs w:val="18"/>
        </w:rPr>
        <w:t>ekspercie PFRON</w:t>
      </w:r>
      <w:r w:rsidRPr="006072D2">
        <w:rPr>
          <w:rFonts w:ascii="Arial" w:hAnsi="Arial" w:cs="Arial"/>
          <w:iCs/>
          <w:kern w:val="2"/>
          <w:sz w:val="18"/>
          <w:szCs w:val="18"/>
        </w:rPr>
        <w:t xml:space="preserve"> </w:t>
      </w:r>
      <w:r w:rsidRPr="006072D2">
        <w:rPr>
          <w:rFonts w:ascii="Arial" w:hAnsi="Arial" w:cs="Arial"/>
          <w:b/>
          <w:bCs/>
          <w:iCs/>
          <w:kern w:val="2"/>
          <w:sz w:val="18"/>
          <w:szCs w:val="18"/>
        </w:rPr>
        <w:t>(w przypadku Obszaru C Zadanie nr 3 i nr 4)</w:t>
      </w:r>
      <w:r w:rsidRPr="006072D2">
        <w:rPr>
          <w:rFonts w:ascii="Arial" w:hAnsi="Arial" w:cs="Arial"/>
          <w:iCs/>
          <w:kern w:val="2"/>
          <w:sz w:val="18"/>
          <w:szCs w:val="18"/>
        </w:rPr>
        <w:t xml:space="preserve"> </w:t>
      </w:r>
      <w:r w:rsidRPr="006072D2">
        <w:rPr>
          <w:rFonts w:ascii="Arial" w:hAnsi="Arial" w:cs="Arial"/>
          <w:sz w:val="18"/>
          <w:szCs w:val="18"/>
        </w:rPr>
        <w:t>– należy przez to rozumieć</w:t>
      </w:r>
      <w:r w:rsidRPr="006072D2">
        <w:rPr>
          <w:rFonts w:ascii="Arial" w:hAnsi="Arial" w:cs="Arial"/>
          <w:iCs/>
          <w:kern w:val="2"/>
          <w:sz w:val="18"/>
          <w:szCs w:val="18"/>
        </w:rPr>
        <w:t xml:space="preserve"> </w:t>
      </w:r>
      <w:r w:rsidRPr="006072D2">
        <w:rPr>
          <w:rFonts w:ascii="Arial" w:hAnsi="Arial" w:cs="Arial"/>
          <w:sz w:val="18"/>
          <w:szCs w:val="18"/>
        </w:rPr>
        <w:t xml:space="preserve">specjalistę wojewódzkiego z dziedziny rehabilitacji medycznej lub ortopedii i traumatologii albo innego specjalistę w tych dziedzinach, wskazanego przez jednego z wymienionych specjalistów, który prowadzi na terenie danego województwa długotrwałą opiekę protetyczną nad osobami po amputacjach kończyn; wyboru ekspertów PFRON dokonuje PFRON; ekspertem nie może być osoba, która aktualnie oraz w ciągu ostatnich 3 lat, była przedstawicielem prawnym lub handlowym, członkiem organów nadzorczych bądź </w:t>
      </w:r>
      <w:r w:rsidRPr="006072D2">
        <w:rPr>
          <w:rFonts w:ascii="Arial" w:hAnsi="Arial" w:cs="Arial"/>
          <w:sz w:val="18"/>
          <w:szCs w:val="18"/>
        </w:rPr>
        <w:lastRenderedPageBreak/>
        <w:t>zarządzających lub pracownikiem protezowni (zakładu ortopedycznego); ekspertom PFRON przysługuje wynagrodzenie za wydanie opinii do wniosku zakwalifikowanego do dofinansowania, w zakresie:</w:t>
      </w:r>
    </w:p>
    <w:p w:rsidR="006072D2" w:rsidRPr="006072D2" w:rsidRDefault="006072D2" w:rsidP="007F086C">
      <w:pPr>
        <w:numPr>
          <w:ilvl w:val="1"/>
          <w:numId w:val="13"/>
        </w:numPr>
        <w:tabs>
          <w:tab w:val="left" w:pos="851"/>
          <w:tab w:val="left" w:pos="1276"/>
        </w:tabs>
        <w:spacing w:before="40" w:after="40"/>
        <w:ind w:left="851" w:firstLine="0"/>
        <w:jc w:val="both"/>
        <w:rPr>
          <w:rFonts w:ascii="Arial" w:hAnsi="Arial" w:cs="Arial"/>
          <w:sz w:val="18"/>
          <w:szCs w:val="18"/>
        </w:rPr>
      </w:pPr>
      <w:r w:rsidRPr="006072D2">
        <w:rPr>
          <w:rFonts w:ascii="Arial" w:hAnsi="Arial" w:cs="Arial"/>
          <w:sz w:val="18"/>
          <w:szCs w:val="18"/>
        </w:rPr>
        <w:t>stabilności procesu chorobowego wnioskodawcy,</w:t>
      </w:r>
    </w:p>
    <w:p w:rsidR="006072D2" w:rsidRPr="006072D2" w:rsidRDefault="006072D2" w:rsidP="007F086C">
      <w:pPr>
        <w:numPr>
          <w:ilvl w:val="1"/>
          <w:numId w:val="13"/>
        </w:numPr>
        <w:tabs>
          <w:tab w:val="left" w:pos="851"/>
          <w:tab w:val="left" w:pos="1276"/>
        </w:tabs>
        <w:ind w:left="851" w:firstLine="0"/>
        <w:jc w:val="both"/>
        <w:rPr>
          <w:rFonts w:ascii="Arial" w:hAnsi="Arial" w:cs="Arial"/>
          <w:sz w:val="18"/>
          <w:szCs w:val="18"/>
        </w:rPr>
      </w:pPr>
      <w:r w:rsidRPr="006072D2">
        <w:rPr>
          <w:rFonts w:ascii="Arial" w:hAnsi="Arial" w:cs="Arial"/>
          <w:sz w:val="18"/>
          <w:szCs w:val="18"/>
        </w:rPr>
        <w:t>rokowań co do zdolności wnioskodawcy do pracy w wyniku wsparcia udzielonego w programie,</w:t>
      </w:r>
    </w:p>
    <w:p w:rsidR="006072D2" w:rsidRPr="006072D2" w:rsidRDefault="006072D2" w:rsidP="007F086C">
      <w:pPr>
        <w:tabs>
          <w:tab w:val="left" w:pos="851"/>
        </w:tabs>
        <w:spacing w:before="40" w:after="40"/>
        <w:ind w:left="851"/>
        <w:jc w:val="both"/>
        <w:rPr>
          <w:rFonts w:ascii="Arial" w:hAnsi="Arial" w:cs="Arial"/>
          <w:sz w:val="18"/>
          <w:szCs w:val="18"/>
        </w:rPr>
      </w:pPr>
      <w:r w:rsidRPr="006072D2">
        <w:rPr>
          <w:rFonts w:ascii="Arial" w:hAnsi="Arial" w:cs="Arial"/>
          <w:sz w:val="18"/>
          <w:szCs w:val="18"/>
        </w:rPr>
        <w:t>oraz o ile dotyczy:</w:t>
      </w:r>
    </w:p>
    <w:p w:rsidR="006072D2" w:rsidRPr="006072D2" w:rsidRDefault="007F086C" w:rsidP="007F086C">
      <w:pPr>
        <w:tabs>
          <w:tab w:val="left" w:pos="1134"/>
        </w:tabs>
        <w:spacing w:before="40" w:after="40"/>
        <w:ind w:left="127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kern w:val="2"/>
          <w:sz w:val="18"/>
          <w:szCs w:val="18"/>
        </w:rPr>
        <w:t xml:space="preserve">c) </w:t>
      </w:r>
      <w:r w:rsidR="006072D2" w:rsidRPr="006072D2">
        <w:rPr>
          <w:rFonts w:ascii="Arial" w:hAnsi="Arial" w:cs="Arial"/>
          <w:iCs/>
          <w:kern w:val="2"/>
          <w:sz w:val="18"/>
          <w:szCs w:val="18"/>
        </w:rPr>
        <w:t xml:space="preserve">celowości zwiększenia jakości protezy do poziomu IV (dla </w:t>
      </w:r>
      <w:r w:rsidR="006072D2" w:rsidRPr="006072D2">
        <w:rPr>
          <w:rFonts w:ascii="Arial" w:hAnsi="Arial" w:cs="Arial"/>
          <w:sz w:val="18"/>
          <w:szCs w:val="18"/>
        </w:rPr>
        <w:t xml:space="preserve">zdolności do pracy wnioskodawcy) i zwiększenia kwoty dofinansowania; </w:t>
      </w:r>
    </w:p>
    <w:p w:rsidR="006072D2" w:rsidRPr="006072D2" w:rsidRDefault="006072D2" w:rsidP="006072D2">
      <w:pPr>
        <w:widowControl w:val="0"/>
        <w:rPr>
          <w:rFonts w:ascii="Arial" w:hAnsi="Arial" w:cs="Arial"/>
          <w:b/>
          <w:bCs/>
          <w:sz w:val="18"/>
          <w:szCs w:val="18"/>
        </w:rPr>
      </w:pPr>
    </w:p>
    <w:p w:rsidR="006072D2" w:rsidRPr="006072D2" w:rsidRDefault="006072D2" w:rsidP="006072D2">
      <w:pPr>
        <w:numPr>
          <w:ilvl w:val="0"/>
          <w:numId w:val="13"/>
        </w:numPr>
        <w:tabs>
          <w:tab w:val="num" w:pos="851"/>
        </w:tabs>
        <w:spacing w:before="60"/>
        <w:ind w:left="851" w:hanging="412"/>
        <w:jc w:val="both"/>
        <w:rPr>
          <w:rFonts w:ascii="Arial" w:hAnsi="Arial" w:cs="Arial"/>
          <w:sz w:val="18"/>
          <w:szCs w:val="18"/>
        </w:rPr>
      </w:pPr>
      <w:r w:rsidRPr="006072D2">
        <w:rPr>
          <w:rFonts w:ascii="Arial" w:hAnsi="Arial" w:cs="Arial"/>
          <w:b/>
          <w:bCs/>
          <w:sz w:val="18"/>
          <w:szCs w:val="18"/>
        </w:rPr>
        <w:t>gospodarstwie domowym wnioskodawcy</w:t>
      </w:r>
      <w:r w:rsidRPr="006072D2">
        <w:rPr>
          <w:rFonts w:ascii="Arial" w:hAnsi="Arial" w:cs="Arial"/>
          <w:sz w:val="18"/>
          <w:szCs w:val="18"/>
        </w:rPr>
        <w:t xml:space="preserve"> – należy przez to rozumieć, w zależności od stanu faktycznego:</w:t>
      </w:r>
    </w:p>
    <w:p w:rsidR="006072D2" w:rsidRPr="006072D2" w:rsidRDefault="006072D2" w:rsidP="006072D2">
      <w:pPr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8"/>
          <w:szCs w:val="18"/>
        </w:rPr>
      </w:pPr>
      <w:r w:rsidRPr="006072D2">
        <w:rPr>
          <w:rFonts w:ascii="Arial" w:hAnsi="Arial" w:cs="Arial"/>
          <w:b/>
          <w:bCs/>
          <w:sz w:val="18"/>
          <w:szCs w:val="18"/>
        </w:rPr>
        <w:t xml:space="preserve">wspólne gospodarstwo </w:t>
      </w:r>
      <w:r w:rsidRPr="006072D2">
        <w:rPr>
          <w:rFonts w:ascii="Arial" w:hAnsi="Arial" w:cs="Arial"/>
          <w:sz w:val="18"/>
          <w:szCs w:val="18"/>
        </w:rPr>
        <w:t xml:space="preserve">– gdy wnioskodawca ma wspólny budżet domowy z innymi osobami, wchodzącymi w skład jego rodziny, </w:t>
      </w:r>
    </w:p>
    <w:p w:rsidR="006072D2" w:rsidRPr="006072D2" w:rsidRDefault="006072D2" w:rsidP="006072D2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8"/>
          <w:szCs w:val="18"/>
        </w:rPr>
      </w:pPr>
      <w:r w:rsidRPr="006072D2">
        <w:rPr>
          <w:rFonts w:ascii="Arial" w:hAnsi="Arial" w:cs="Arial"/>
          <w:sz w:val="18"/>
          <w:szCs w:val="18"/>
        </w:rPr>
        <w:t>lub</w:t>
      </w:r>
    </w:p>
    <w:p w:rsidR="006072D2" w:rsidRDefault="006072D2" w:rsidP="006072D2">
      <w:pPr>
        <w:numPr>
          <w:ilvl w:val="1"/>
          <w:numId w:val="13"/>
        </w:numPr>
        <w:tabs>
          <w:tab w:val="num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8"/>
          <w:szCs w:val="18"/>
        </w:rPr>
      </w:pPr>
      <w:r w:rsidRPr="006072D2">
        <w:rPr>
          <w:rFonts w:ascii="Arial" w:hAnsi="Arial" w:cs="Arial"/>
          <w:b/>
          <w:bCs/>
          <w:sz w:val="18"/>
          <w:szCs w:val="18"/>
        </w:rPr>
        <w:t xml:space="preserve">samodzielne gospodarstwo – </w:t>
      </w:r>
      <w:r w:rsidRPr="006072D2">
        <w:rPr>
          <w:rFonts w:ascii="Arial" w:hAnsi="Arial" w:cs="Arial"/>
          <w:sz w:val="18"/>
          <w:szCs w:val="18"/>
        </w:rPr>
        <w:t>gdy wnioskodawca mieszka i utrzymuje się samodzielnie i może udokumentować, że z własnych dochodów ponosi wszelkie opłaty z tego tytułu;</w:t>
      </w:r>
    </w:p>
    <w:p w:rsidR="00F17002" w:rsidRPr="00F17002" w:rsidRDefault="00F17002" w:rsidP="00F17002">
      <w:pPr>
        <w:pStyle w:val="Akapitzlist"/>
        <w:autoSpaceDE w:val="0"/>
        <w:autoSpaceDN w:val="0"/>
        <w:adjustRightInd w:val="0"/>
        <w:spacing w:before="40" w:after="40"/>
        <w:ind w:left="357"/>
        <w:jc w:val="both"/>
        <w:rPr>
          <w:rFonts w:ascii="Arial" w:hAnsi="Arial" w:cs="Arial"/>
          <w:sz w:val="16"/>
          <w:szCs w:val="16"/>
        </w:rPr>
      </w:pPr>
      <w:r w:rsidRPr="00F17002">
        <w:rPr>
          <w:rFonts w:ascii="Arial" w:hAnsi="Arial" w:cs="Arial"/>
          <w:bCs/>
          <w:sz w:val="18"/>
          <w:szCs w:val="18"/>
        </w:rPr>
        <w:t>przy czym wnioskodawcę, który ukończył 25 rok życia i nie osiąga własnych dochodów, zalicza się do wspólnego gospodarstwa domowego rodziców/opiekunów</w:t>
      </w:r>
      <w:r w:rsidRPr="00F17002">
        <w:rPr>
          <w:rFonts w:ascii="Arial" w:hAnsi="Arial" w:cs="Arial"/>
          <w:bCs/>
          <w:sz w:val="16"/>
          <w:szCs w:val="16"/>
        </w:rPr>
        <w:t>;</w:t>
      </w:r>
    </w:p>
    <w:p w:rsidR="006072D2" w:rsidRPr="006072D2" w:rsidRDefault="006072D2" w:rsidP="006072D2">
      <w:pPr>
        <w:widowControl w:val="0"/>
        <w:rPr>
          <w:rFonts w:ascii="Arial" w:hAnsi="Arial" w:cs="Arial"/>
          <w:b/>
          <w:bCs/>
          <w:sz w:val="18"/>
          <w:szCs w:val="18"/>
        </w:rPr>
      </w:pPr>
    </w:p>
    <w:p w:rsidR="006072D2" w:rsidRPr="006072D2" w:rsidRDefault="006072D2" w:rsidP="006072D2">
      <w:pPr>
        <w:numPr>
          <w:ilvl w:val="0"/>
          <w:numId w:val="13"/>
        </w:numPr>
        <w:spacing w:before="40" w:after="40"/>
        <w:ind w:left="840" w:hanging="414"/>
        <w:jc w:val="both"/>
        <w:rPr>
          <w:rFonts w:ascii="Arial" w:hAnsi="Arial" w:cs="Arial"/>
          <w:b/>
          <w:bCs/>
          <w:sz w:val="18"/>
          <w:szCs w:val="18"/>
        </w:rPr>
      </w:pPr>
      <w:r w:rsidRPr="006072D2">
        <w:rPr>
          <w:rFonts w:ascii="Arial" w:hAnsi="Arial" w:cs="Arial"/>
          <w:b/>
          <w:bCs/>
          <w:iCs/>
          <w:kern w:val="2"/>
          <w:sz w:val="18"/>
          <w:szCs w:val="18"/>
        </w:rPr>
        <w:t xml:space="preserve">kosztach utrzymania sprawności technicznej posiadanej protezy </w:t>
      </w:r>
      <w:r w:rsidRPr="006072D2">
        <w:rPr>
          <w:rFonts w:ascii="Arial" w:hAnsi="Arial" w:cs="Arial"/>
          <w:b/>
          <w:bCs/>
          <w:sz w:val="18"/>
          <w:szCs w:val="18"/>
        </w:rPr>
        <w:t xml:space="preserve">kończyny (Obszar C Zadanie nr 4) </w:t>
      </w:r>
      <w:r w:rsidRPr="006072D2">
        <w:rPr>
          <w:rFonts w:ascii="Arial" w:hAnsi="Arial" w:cs="Arial"/>
          <w:kern w:val="2"/>
          <w:sz w:val="18"/>
          <w:szCs w:val="18"/>
        </w:rPr>
        <w:t>– należy przez to rozumieć koszty</w:t>
      </w:r>
      <w:r w:rsidRPr="006072D2">
        <w:rPr>
          <w:rFonts w:ascii="Arial" w:hAnsi="Arial" w:cs="Arial"/>
          <w:sz w:val="18"/>
          <w:szCs w:val="18"/>
        </w:rPr>
        <w:t xml:space="preserve"> związane z utrzymaniem sprawności technicznej protez/y kończyny górnej i/lub dolnej, w której zastosowano nowoczesne rozwiązania techniczne; </w:t>
      </w:r>
    </w:p>
    <w:p w:rsidR="006072D2" w:rsidRPr="006072D2" w:rsidRDefault="006072D2" w:rsidP="006072D2">
      <w:pPr>
        <w:widowControl w:val="0"/>
        <w:rPr>
          <w:rFonts w:ascii="Arial" w:hAnsi="Arial" w:cs="Arial"/>
          <w:b/>
          <w:bCs/>
          <w:sz w:val="18"/>
          <w:szCs w:val="18"/>
        </w:rPr>
      </w:pPr>
    </w:p>
    <w:p w:rsidR="006072D2" w:rsidRPr="006072D2" w:rsidRDefault="006072D2" w:rsidP="006072D2">
      <w:pPr>
        <w:spacing w:before="80" w:after="60"/>
        <w:jc w:val="both"/>
        <w:rPr>
          <w:rFonts w:ascii="Arial" w:hAnsi="Arial" w:cs="Arial"/>
          <w:iCs/>
          <w:kern w:val="2"/>
          <w:sz w:val="18"/>
          <w:szCs w:val="18"/>
        </w:rPr>
      </w:pPr>
      <w:r w:rsidRPr="006072D2">
        <w:rPr>
          <w:rFonts w:ascii="Arial" w:hAnsi="Arial" w:cs="Arial"/>
          <w:sz w:val="18"/>
          <w:szCs w:val="18"/>
        </w:rPr>
        <w:t xml:space="preserve">         5)</w:t>
      </w:r>
      <w:r w:rsidRPr="006072D2">
        <w:rPr>
          <w:rFonts w:ascii="Arial" w:hAnsi="Arial" w:cs="Arial"/>
          <w:b/>
          <w:sz w:val="18"/>
          <w:szCs w:val="18"/>
        </w:rPr>
        <w:t xml:space="preserve"> poziomie jakości protez kończyny górnej </w:t>
      </w:r>
      <w:r w:rsidRPr="006072D2">
        <w:rPr>
          <w:rFonts w:ascii="Arial" w:hAnsi="Arial" w:cs="Arial"/>
          <w:iCs/>
          <w:sz w:val="18"/>
          <w:szCs w:val="18"/>
        </w:rPr>
        <w:t xml:space="preserve">– </w:t>
      </w:r>
      <w:r w:rsidRPr="006072D2">
        <w:rPr>
          <w:rFonts w:ascii="Arial" w:hAnsi="Arial" w:cs="Arial"/>
          <w:iCs/>
          <w:kern w:val="2"/>
          <w:sz w:val="18"/>
          <w:szCs w:val="18"/>
        </w:rPr>
        <w:t>należy przez to rozumieć:</w:t>
      </w:r>
    </w:p>
    <w:p w:rsidR="006072D2" w:rsidRPr="006072D2" w:rsidRDefault="006072D2" w:rsidP="006072D2">
      <w:pPr>
        <w:numPr>
          <w:ilvl w:val="1"/>
          <w:numId w:val="15"/>
        </w:numPr>
        <w:spacing w:before="120" w:after="120"/>
        <w:ind w:left="1276" w:hanging="425"/>
        <w:jc w:val="both"/>
        <w:rPr>
          <w:rFonts w:ascii="Arial" w:hAnsi="Arial" w:cs="Arial"/>
          <w:bCs/>
          <w:sz w:val="18"/>
          <w:szCs w:val="18"/>
        </w:rPr>
      </w:pPr>
      <w:r w:rsidRPr="006072D2">
        <w:rPr>
          <w:rFonts w:ascii="Arial" w:hAnsi="Arial" w:cs="Arial"/>
          <w:bCs/>
          <w:sz w:val="18"/>
          <w:szCs w:val="18"/>
        </w:rPr>
        <w:t>poziom I - prosta proteza o funkcji głównie kosmetycznej ewentualnie z najprostszymi elementami mechanicznego ustawiania pozycji łokcia i nadgarstka; do wykonania w ramach limitu NFZ; nie przywraca nawet podstawowych funkcji utraconej ręki,</w:t>
      </w:r>
    </w:p>
    <w:p w:rsidR="006072D2" w:rsidRPr="006072D2" w:rsidRDefault="006072D2" w:rsidP="006072D2">
      <w:pPr>
        <w:numPr>
          <w:ilvl w:val="1"/>
          <w:numId w:val="15"/>
        </w:numPr>
        <w:spacing w:before="120" w:after="120"/>
        <w:ind w:left="1276" w:hanging="425"/>
        <w:jc w:val="both"/>
        <w:rPr>
          <w:rFonts w:ascii="Arial" w:hAnsi="Arial" w:cs="Arial"/>
          <w:bCs/>
          <w:sz w:val="18"/>
          <w:szCs w:val="18"/>
        </w:rPr>
      </w:pPr>
      <w:r w:rsidRPr="006072D2">
        <w:rPr>
          <w:rFonts w:ascii="Arial" w:hAnsi="Arial" w:cs="Arial"/>
          <w:bCs/>
          <w:sz w:val="18"/>
          <w:szCs w:val="18"/>
        </w:rPr>
        <w:t>poziom II - proteza z prostymi elementami mechanicznymi oraz standardowym zawieszeniem na kikucie; w zasadzie możliwa do wykonania w ramach NFZ z niewielką dopłatą; nie uniezależnia pacjenta od otoczenia w stopniu wystarczającym dla podjęcia aktywności zawodowej,</w:t>
      </w:r>
    </w:p>
    <w:p w:rsidR="006072D2" w:rsidRPr="006072D2" w:rsidRDefault="006072D2" w:rsidP="006072D2">
      <w:pPr>
        <w:numPr>
          <w:ilvl w:val="1"/>
          <w:numId w:val="15"/>
        </w:numPr>
        <w:spacing w:before="120" w:after="120"/>
        <w:ind w:left="1276" w:hanging="425"/>
        <w:jc w:val="both"/>
        <w:rPr>
          <w:rFonts w:ascii="Arial" w:hAnsi="Arial" w:cs="Arial"/>
          <w:bCs/>
          <w:sz w:val="18"/>
          <w:szCs w:val="18"/>
        </w:rPr>
      </w:pPr>
      <w:r w:rsidRPr="006072D2">
        <w:rPr>
          <w:rFonts w:ascii="Arial" w:hAnsi="Arial" w:cs="Arial"/>
          <w:bCs/>
          <w:sz w:val="18"/>
          <w:szCs w:val="18"/>
        </w:rPr>
        <w:t xml:space="preserve"> poziom III - proteza z precyzyjnymi elementami mechanicznymi oraz nowoczesnym zawieszeniem kikuta (także z wykorzystaniem technologii silikonowej) oraz bardzo dobrym wykończeniem kosmetycznym; uniezależnia pacjenta od otoczenia w stopniu umożliwiającym podjęcie aktywności zawodowej,</w:t>
      </w:r>
    </w:p>
    <w:p w:rsidR="006072D2" w:rsidRPr="006072D2" w:rsidRDefault="006072D2" w:rsidP="006072D2">
      <w:pPr>
        <w:numPr>
          <w:ilvl w:val="1"/>
          <w:numId w:val="15"/>
        </w:numPr>
        <w:spacing w:before="120" w:after="120"/>
        <w:ind w:left="1276" w:hanging="425"/>
        <w:jc w:val="both"/>
        <w:rPr>
          <w:rFonts w:ascii="Arial" w:hAnsi="Arial" w:cs="Arial"/>
          <w:bCs/>
          <w:sz w:val="18"/>
          <w:szCs w:val="18"/>
        </w:rPr>
      </w:pPr>
      <w:r w:rsidRPr="006072D2">
        <w:rPr>
          <w:rFonts w:ascii="Arial" w:hAnsi="Arial" w:cs="Arial"/>
          <w:bCs/>
          <w:sz w:val="18"/>
          <w:szCs w:val="18"/>
        </w:rPr>
        <w:t xml:space="preserve">poziom IV - proteza z elementami bioelektrycznymi (lub elementy kombinowane bioelektryczne i mechaniczne - tzw. hybrydowa); proteza w części bioelektrycznej sterowana impulsami z zachowanych grup mięśniowych; w znacznym stopniu pozwala na uniezależnienie się od otoczenia, jednak nie zawsze jest akceptowana przez pacjentów, w szczególności z powodu znacznej wagi; </w:t>
      </w:r>
    </w:p>
    <w:p w:rsidR="006072D2" w:rsidRPr="006072D2" w:rsidRDefault="006072D2" w:rsidP="006072D2">
      <w:pPr>
        <w:spacing w:before="120" w:after="120"/>
        <w:jc w:val="both"/>
        <w:rPr>
          <w:rFonts w:ascii="Arial" w:hAnsi="Arial" w:cs="Arial"/>
          <w:iCs/>
          <w:kern w:val="2"/>
          <w:sz w:val="18"/>
          <w:szCs w:val="18"/>
        </w:rPr>
      </w:pPr>
      <w:r w:rsidRPr="006072D2">
        <w:rPr>
          <w:rFonts w:ascii="Arial" w:hAnsi="Arial" w:cs="Arial"/>
          <w:sz w:val="18"/>
          <w:szCs w:val="18"/>
        </w:rPr>
        <w:t xml:space="preserve">      6)</w:t>
      </w:r>
      <w:r w:rsidRPr="006072D2">
        <w:rPr>
          <w:rFonts w:ascii="Arial" w:hAnsi="Arial" w:cs="Arial"/>
          <w:b/>
          <w:sz w:val="18"/>
          <w:szCs w:val="18"/>
        </w:rPr>
        <w:t xml:space="preserve"> poziomie jakości protez kończyny dolnej </w:t>
      </w:r>
      <w:r w:rsidRPr="006072D2">
        <w:rPr>
          <w:rFonts w:ascii="Arial" w:hAnsi="Arial" w:cs="Arial"/>
          <w:iCs/>
          <w:sz w:val="18"/>
          <w:szCs w:val="18"/>
        </w:rPr>
        <w:t xml:space="preserve">– </w:t>
      </w:r>
      <w:r w:rsidRPr="006072D2">
        <w:rPr>
          <w:rFonts w:ascii="Arial" w:hAnsi="Arial" w:cs="Arial"/>
          <w:iCs/>
          <w:kern w:val="2"/>
          <w:sz w:val="18"/>
          <w:szCs w:val="18"/>
        </w:rPr>
        <w:t>należy przez to rozumieć:</w:t>
      </w:r>
    </w:p>
    <w:p w:rsidR="006072D2" w:rsidRPr="006072D2" w:rsidRDefault="006072D2" w:rsidP="006072D2">
      <w:pPr>
        <w:numPr>
          <w:ilvl w:val="1"/>
          <w:numId w:val="15"/>
        </w:numPr>
        <w:ind w:left="1276" w:hanging="425"/>
        <w:jc w:val="both"/>
        <w:rPr>
          <w:rFonts w:ascii="Arial" w:hAnsi="Arial" w:cs="Arial"/>
          <w:bCs/>
          <w:sz w:val="18"/>
          <w:szCs w:val="18"/>
        </w:rPr>
      </w:pPr>
      <w:r w:rsidRPr="006072D2">
        <w:rPr>
          <w:rFonts w:ascii="Arial" w:hAnsi="Arial" w:cs="Arial"/>
          <w:bCs/>
          <w:sz w:val="18"/>
          <w:szCs w:val="18"/>
        </w:rPr>
        <w:t>poziom I - proteza wykonana w ramach limitu NFZ; posiada najprostsze elementy mechaniczne; nie daje możliwości lokomocyjnych dla codziennego funkcjonowania pacjenta,</w:t>
      </w:r>
    </w:p>
    <w:p w:rsidR="006072D2" w:rsidRPr="006072D2" w:rsidRDefault="006072D2" w:rsidP="006072D2">
      <w:pPr>
        <w:numPr>
          <w:ilvl w:val="1"/>
          <w:numId w:val="15"/>
        </w:numPr>
        <w:ind w:left="1276" w:hanging="425"/>
        <w:jc w:val="both"/>
        <w:rPr>
          <w:rFonts w:ascii="Arial" w:hAnsi="Arial" w:cs="Arial"/>
          <w:bCs/>
          <w:sz w:val="18"/>
          <w:szCs w:val="18"/>
        </w:rPr>
      </w:pPr>
      <w:r w:rsidRPr="006072D2">
        <w:rPr>
          <w:rFonts w:ascii="Arial" w:hAnsi="Arial" w:cs="Arial"/>
          <w:bCs/>
          <w:sz w:val="18"/>
          <w:szCs w:val="18"/>
        </w:rPr>
        <w:t>poziom II - poziom podstawowy umożliwiający w miarę sprawne poruszanie się pacjenta; proteza taka jednak nie daje rzeczywistych możliwości intensywnego, bezpiecznego jej użytkowania potrzebnego do codziennej aktywności zawodowej,</w:t>
      </w:r>
    </w:p>
    <w:p w:rsidR="006072D2" w:rsidRPr="006072D2" w:rsidRDefault="006072D2" w:rsidP="006072D2">
      <w:pPr>
        <w:numPr>
          <w:ilvl w:val="1"/>
          <w:numId w:val="15"/>
        </w:numPr>
        <w:ind w:left="1276" w:hanging="425"/>
        <w:jc w:val="both"/>
        <w:rPr>
          <w:rFonts w:ascii="Arial" w:hAnsi="Arial" w:cs="Arial"/>
          <w:bCs/>
          <w:sz w:val="18"/>
          <w:szCs w:val="18"/>
        </w:rPr>
      </w:pPr>
      <w:r w:rsidRPr="006072D2">
        <w:rPr>
          <w:rFonts w:ascii="Arial" w:hAnsi="Arial" w:cs="Arial"/>
          <w:bCs/>
          <w:sz w:val="18"/>
          <w:szCs w:val="18"/>
        </w:rPr>
        <w:t>poziom III - poziom bardzo dobry; proteza taka wykonana na nowoczesnych elementach (stopa, staw kolanowy) oraz posiadająca bardzo dobre zawieszenie w leju, także na elementach silikonowych; w tej grupie protez pacjent może otrzymać zaopatrzenie zapewniające takie możliwości lokomocyjne, aby mógł podjąć lub kontynuować aktywność zawodową;</w:t>
      </w:r>
    </w:p>
    <w:p w:rsidR="006072D2" w:rsidRPr="006072D2" w:rsidRDefault="006072D2" w:rsidP="006072D2">
      <w:pPr>
        <w:numPr>
          <w:ilvl w:val="1"/>
          <w:numId w:val="15"/>
        </w:numPr>
        <w:ind w:left="1276" w:hanging="425"/>
        <w:jc w:val="both"/>
        <w:rPr>
          <w:rFonts w:ascii="Arial" w:hAnsi="Arial" w:cs="Arial"/>
          <w:iCs/>
          <w:kern w:val="2"/>
          <w:sz w:val="18"/>
          <w:szCs w:val="18"/>
        </w:rPr>
      </w:pPr>
      <w:r w:rsidRPr="006072D2">
        <w:rPr>
          <w:rFonts w:ascii="Arial" w:hAnsi="Arial" w:cs="Arial"/>
          <w:bCs/>
          <w:sz w:val="18"/>
          <w:szCs w:val="18"/>
        </w:rPr>
        <w:t>poziom IV - grupa najnowocześniejszych w świecie protez, także z elementami sterowanymi cyfrowo, z wielowarstwowymi lejami oraz</w:t>
      </w:r>
      <w:r w:rsidRPr="006072D2">
        <w:rPr>
          <w:rFonts w:ascii="Arial" w:hAnsi="Arial" w:cs="Arial"/>
          <w:sz w:val="18"/>
          <w:szCs w:val="18"/>
        </w:rPr>
        <w:t xml:space="preserve"> najlżejszymi elementami nośnymi; umożliwiają w niektórych przypadkach także aktywność sportową i rekreacyjną pacjentów;</w:t>
      </w:r>
    </w:p>
    <w:p w:rsidR="006072D2" w:rsidRPr="006072D2" w:rsidRDefault="006072D2" w:rsidP="006072D2">
      <w:pPr>
        <w:widowControl w:val="0"/>
        <w:rPr>
          <w:rFonts w:ascii="Arial" w:hAnsi="Arial" w:cs="Arial"/>
          <w:b/>
          <w:bCs/>
          <w:sz w:val="18"/>
          <w:szCs w:val="18"/>
        </w:rPr>
      </w:pPr>
    </w:p>
    <w:p w:rsidR="006072D2" w:rsidRPr="006072D2" w:rsidRDefault="006072D2" w:rsidP="006072D2">
      <w:pPr>
        <w:spacing w:before="120" w:after="120"/>
        <w:ind w:left="567" w:hanging="567"/>
        <w:jc w:val="both"/>
        <w:rPr>
          <w:rFonts w:ascii="Arial" w:hAnsi="Arial" w:cs="Arial"/>
          <w:bCs/>
          <w:sz w:val="18"/>
          <w:szCs w:val="18"/>
        </w:rPr>
      </w:pPr>
      <w:r w:rsidRPr="006072D2"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6072D2">
        <w:rPr>
          <w:rFonts w:ascii="Arial" w:hAnsi="Arial" w:cs="Arial"/>
          <w:bCs/>
          <w:sz w:val="18"/>
          <w:szCs w:val="18"/>
        </w:rPr>
        <w:t>7)</w:t>
      </w:r>
      <w:r w:rsidRPr="006072D2">
        <w:rPr>
          <w:rFonts w:ascii="Arial" w:hAnsi="Arial" w:cs="Arial"/>
          <w:b/>
          <w:bCs/>
          <w:sz w:val="18"/>
          <w:szCs w:val="18"/>
        </w:rPr>
        <w:t xml:space="preserve"> protezie kończyny, w której zastosowano nowoczesne rozwiązania techniczne (Obszar C Zadanie nr 3 i nr 4)</w:t>
      </w:r>
      <w:r w:rsidRPr="006072D2">
        <w:rPr>
          <w:rFonts w:ascii="Arial" w:hAnsi="Arial" w:cs="Arial"/>
          <w:sz w:val="18"/>
          <w:szCs w:val="18"/>
        </w:rPr>
        <w:t xml:space="preserve"> – należy przez to rozumieć protezę/protezy kończyny górnej i/lub dolnej na III lub IV poziomie jakości protez;</w:t>
      </w:r>
    </w:p>
    <w:p w:rsidR="006072D2" w:rsidRPr="006072D2" w:rsidRDefault="006072D2" w:rsidP="006072D2">
      <w:pPr>
        <w:widowControl w:val="0"/>
        <w:rPr>
          <w:rFonts w:ascii="Arial" w:hAnsi="Arial" w:cs="Arial"/>
          <w:b/>
          <w:bCs/>
          <w:sz w:val="18"/>
          <w:szCs w:val="18"/>
        </w:rPr>
      </w:pPr>
    </w:p>
    <w:p w:rsidR="006072D2" w:rsidRDefault="006072D2" w:rsidP="00FD3EDB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 w:rsidRPr="006072D2">
        <w:rPr>
          <w:rFonts w:ascii="Arial" w:hAnsi="Arial" w:cs="Arial"/>
          <w:sz w:val="18"/>
          <w:szCs w:val="18"/>
        </w:rPr>
        <w:t>8</w:t>
      </w:r>
      <w:r w:rsidRPr="00FD3EDB">
        <w:rPr>
          <w:rFonts w:ascii="Arial" w:hAnsi="Arial" w:cs="Arial"/>
          <w:sz w:val="18"/>
          <w:szCs w:val="18"/>
        </w:rPr>
        <w:t>)</w:t>
      </w:r>
      <w:r w:rsidRPr="00FD3EDB">
        <w:rPr>
          <w:rFonts w:ascii="Arial" w:hAnsi="Arial" w:cs="Arial"/>
          <w:b/>
          <w:sz w:val="18"/>
          <w:szCs w:val="18"/>
        </w:rPr>
        <w:t xml:space="preserve"> </w:t>
      </w:r>
      <w:r w:rsidR="00FD3EDB" w:rsidRPr="00FD3EDB">
        <w:rPr>
          <w:rFonts w:ascii="Arial" w:hAnsi="Arial" w:cs="Arial"/>
          <w:b/>
          <w:sz w:val="18"/>
          <w:szCs w:val="18"/>
        </w:rPr>
        <w:t>Przeciętnym miesięcznym dochodzie</w:t>
      </w:r>
      <w:r w:rsidR="00FD3EDB" w:rsidRPr="00FD3EDB">
        <w:rPr>
          <w:rFonts w:ascii="Arial" w:hAnsi="Arial" w:cs="Arial"/>
          <w:sz w:val="18"/>
          <w:szCs w:val="18"/>
        </w:rPr>
        <w:t xml:space="preserve"> </w:t>
      </w:r>
      <w:r w:rsidR="00FD3EDB" w:rsidRPr="00FD3EDB">
        <w:rPr>
          <w:rFonts w:ascii="Arial" w:hAnsi="Arial" w:cs="Arial"/>
          <w:b/>
          <w:sz w:val="18"/>
          <w:szCs w:val="18"/>
        </w:rPr>
        <w:t>wnioskodawcy</w:t>
      </w:r>
      <w:r w:rsidR="00FD3EDB" w:rsidRPr="00FD3EDB">
        <w:rPr>
          <w:rFonts w:ascii="Arial" w:hAnsi="Arial" w:cs="Arial"/>
          <w:sz w:val="18"/>
          <w:szCs w:val="18"/>
        </w:rPr>
        <w:t xml:space="preserve"> - należy przez to rozumieć dochód w przeliczeniu na jedną osobę w gospodarstwie domowym wnioskodawcy, o jakim mowa w ustawie z dnia 28 listopada 2003 roku o świadczeniach rodzinnych (tekst jednolity: Dz.U. z 2016 r. poz. 1518 z </w:t>
      </w:r>
      <w:proofErr w:type="spellStart"/>
      <w:r w:rsidR="00FD3EDB" w:rsidRPr="00FD3EDB">
        <w:rPr>
          <w:rFonts w:ascii="Arial" w:hAnsi="Arial" w:cs="Arial"/>
          <w:sz w:val="18"/>
          <w:szCs w:val="18"/>
        </w:rPr>
        <w:t>późn</w:t>
      </w:r>
      <w:proofErr w:type="spellEnd"/>
      <w:r w:rsidR="00FD3EDB" w:rsidRPr="00FD3EDB">
        <w:rPr>
          <w:rFonts w:ascii="Arial" w:hAnsi="Arial" w:cs="Arial"/>
          <w:sz w:val="18"/>
          <w:szCs w:val="18"/>
        </w:rPr>
        <w:t xml:space="preserve">. zm.), obliczony za kwartał poprzedzający kwartał, w którym złożono wniosek; </w:t>
      </w:r>
      <w:r w:rsidR="00FD3EDB" w:rsidRPr="00FD3EDB">
        <w:rPr>
          <w:rFonts w:ascii="Arial" w:hAnsi="Arial" w:cs="Arial"/>
          <w:kern w:val="2"/>
          <w:sz w:val="18"/>
          <w:szCs w:val="18"/>
        </w:rPr>
        <w:t>dochody z różnych źródeł sumują się; w przypadku działalności rolniczej – dochód ten oblicza się na podstawie wysokości przeciętnego dochodu z pracy w indywi</w:t>
      </w:r>
      <w:r w:rsidR="00FD3EDB">
        <w:rPr>
          <w:rFonts w:ascii="Arial" w:hAnsi="Arial" w:cs="Arial"/>
          <w:kern w:val="2"/>
          <w:sz w:val="18"/>
          <w:szCs w:val="18"/>
        </w:rPr>
        <w:t>dualnych gospodarstwach rolnych</w:t>
      </w:r>
      <w:r w:rsidR="00FD3EDB" w:rsidRPr="00FD3EDB">
        <w:rPr>
          <w:rFonts w:ascii="Arial" w:hAnsi="Arial" w:cs="Arial"/>
          <w:kern w:val="2"/>
          <w:sz w:val="18"/>
          <w:szCs w:val="18"/>
        </w:rPr>
        <w:t xml:space="preserve"> z 1 ha przeliczeniowego w 2015 r. (Obwieszczenie </w:t>
      </w:r>
      <w:bookmarkStart w:id="0" w:name="_GoBack"/>
      <w:bookmarkEnd w:id="0"/>
      <w:r w:rsidR="00FD3EDB" w:rsidRPr="00FD3EDB">
        <w:rPr>
          <w:rFonts w:ascii="Arial" w:hAnsi="Arial" w:cs="Arial"/>
          <w:kern w:val="2"/>
          <w:sz w:val="18"/>
          <w:szCs w:val="18"/>
        </w:rPr>
        <w:t>Prezesa Głównego Urzędu Statystycznego z dnia 23 września 2016 r. - M.P. 2016 poz. 932), według wzoru: [(1.975 zł x liczba hektarów)/12]/liczba osób w gospo</w:t>
      </w:r>
      <w:r w:rsidR="00FD3EDB" w:rsidRPr="00FD3EDB">
        <w:rPr>
          <w:rFonts w:ascii="Arial" w:hAnsi="Arial" w:cs="Arial"/>
          <w:kern w:val="2"/>
          <w:sz w:val="18"/>
          <w:szCs w:val="18"/>
        </w:rPr>
        <w:t>darstwie domowym wnioskodawcy;</w:t>
      </w:r>
      <w:r w:rsidR="00FD3EDB">
        <w:rPr>
          <w:rFonts w:ascii="Arial" w:hAnsi="Arial" w:cs="Arial"/>
          <w:kern w:val="2"/>
          <w:sz w:val="16"/>
          <w:szCs w:val="16"/>
        </w:rPr>
        <w:t xml:space="preserve"> </w:t>
      </w:r>
    </w:p>
    <w:p w:rsidR="00FD3EDB" w:rsidRPr="00FD3EDB" w:rsidRDefault="00FD3EDB" w:rsidP="00FD3EDB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</w:p>
    <w:p w:rsidR="006072D2" w:rsidRPr="006072D2" w:rsidRDefault="006072D2" w:rsidP="006072D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6072D2">
        <w:rPr>
          <w:rFonts w:ascii="Arial" w:hAnsi="Arial" w:cs="Arial"/>
          <w:bCs/>
          <w:sz w:val="18"/>
          <w:szCs w:val="18"/>
        </w:rPr>
        <w:t>9)</w:t>
      </w:r>
      <w:r w:rsidRPr="006072D2">
        <w:rPr>
          <w:rFonts w:ascii="Arial" w:hAnsi="Arial" w:cs="Arial"/>
          <w:b/>
          <w:bCs/>
          <w:sz w:val="18"/>
          <w:szCs w:val="18"/>
        </w:rPr>
        <w:t xml:space="preserve"> wymagalnych zobowiązaniach </w:t>
      </w:r>
      <w:r w:rsidRPr="006072D2">
        <w:rPr>
          <w:rFonts w:ascii="Arial" w:hAnsi="Arial" w:cs="Arial"/>
          <w:sz w:val="18"/>
          <w:szCs w:val="18"/>
        </w:rPr>
        <w:t xml:space="preserve">– należy przez to rozumieć: </w:t>
      </w:r>
    </w:p>
    <w:p w:rsidR="006072D2" w:rsidRPr="006072D2" w:rsidRDefault="006072D2" w:rsidP="006072D2">
      <w:p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8"/>
          <w:szCs w:val="18"/>
        </w:rPr>
      </w:pPr>
      <w:r w:rsidRPr="006072D2">
        <w:rPr>
          <w:rFonts w:ascii="Arial" w:hAnsi="Arial" w:cs="Arial"/>
          <w:sz w:val="18"/>
          <w:szCs w:val="18"/>
        </w:rPr>
        <w:t>a)</w:t>
      </w:r>
      <w:r w:rsidRPr="006072D2">
        <w:rPr>
          <w:rFonts w:ascii="Arial" w:hAnsi="Arial" w:cs="Arial"/>
          <w:sz w:val="18"/>
          <w:szCs w:val="18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6072D2" w:rsidRPr="006072D2" w:rsidRDefault="006072D2" w:rsidP="006072D2">
      <w:p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8"/>
          <w:szCs w:val="18"/>
        </w:rPr>
      </w:pPr>
      <w:r w:rsidRPr="006072D2">
        <w:rPr>
          <w:rFonts w:ascii="Arial" w:hAnsi="Arial" w:cs="Arial"/>
          <w:sz w:val="18"/>
          <w:szCs w:val="18"/>
        </w:rPr>
        <w:lastRenderedPageBreak/>
        <w:t>b)</w:t>
      </w:r>
      <w:r w:rsidRPr="006072D2">
        <w:rPr>
          <w:rFonts w:ascii="Arial" w:hAnsi="Arial" w:cs="Arial"/>
          <w:sz w:val="18"/>
          <w:szCs w:val="18"/>
        </w:rPr>
        <w:tab/>
        <w:t xml:space="preserve">w odniesieniu do zobowiązań publicznoprawnych, wynikających z decyzji administracyjnych wydawanych na podstawie przepisów k.p.a. – zobowiązania: </w:t>
      </w:r>
    </w:p>
    <w:p w:rsidR="006072D2" w:rsidRPr="006072D2" w:rsidRDefault="006072D2" w:rsidP="006072D2">
      <w:pPr>
        <w:tabs>
          <w:tab w:val="left" w:pos="1560"/>
        </w:tabs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sz w:val="18"/>
          <w:szCs w:val="18"/>
        </w:rPr>
      </w:pPr>
      <w:r w:rsidRPr="006072D2">
        <w:rPr>
          <w:rFonts w:ascii="Arial" w:hAnsi="Arial" w:cs="Arial"/>
          <w:sz w:val="18"/>
          <w:szCs w:val="18"/>
        </w:rPr>
        <w:t>−</w:t>
      </w:r>
      <w:r w:rsidRPr="006072D2">
        <w:rPr>
          <w:rFonts w:ascii="Arial" w:hAnsi="Arial" w:cs="Arial"/>
          <w:sz w:val="18"/>
          <w:szCs w:val="18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6072D2" w:rsidRPr="006072D2" w:rsidRDefault="006072D2" w:rsidP="006072D2">
      <w:pPr>
        <w:autoSpaceDE w:val="0"/>
        <w:autoSpaceDN w:val="0"/>
        <w:adjustRightInd w:val="0"/>
        <w:spacing w:before="120"/>
        <w:ind w:left="1560" w:hanging="284"/>
        <w:jc w:val="both"/>
        <w:rPr>
          <w:rFonts w:ascii="Arial" w:hAnsi="Arial" w:cs="Arial"/>
          <w:sz w:val="18"/>
          <w:szCs w:val="18"/>
        </w:rPr>
      </w:pPr>
      <w:r w:rsidRPr="006072D2">
        <w:rPr>
          <w:rFonts w:ascii="Arial" w:hAnsi="Arial" w:cs="Arial"/>
          <w:sz w:val="18"/>
          <w:szCs w:val="18"/>
        </w:rPr>
        <w:t>−</w:t>
      </w:r>
      <w:r w:rsidRPr="006072D2">
        <w:rPr>
          <w:rFonts w:ascii="Arial" w:hAnsi="Arial" w:cs="Arial"/>
          <w:sz w:val="18"/>
          <w:szCs w:val="18"/>
        </w:rPr>
        <w:tab/>
        <w:t xml:space="preserve">wynikające z decyzji ostatecznych, których wykonanie nie zostało wstrzymane z upływem terminu płatności oznaczonego w decyzji – w przypadku decyzji z oznaczonym terminem płatności, </w:t>
      </w:r>
    </w:p>
    <w:p w:rsidR="006072D2" w:rsidRPr="006072D2" w:rsidRDefault="006072D2" w:rsidP="006072D2">
      <w:pPr>
        <w:autoSpaceDE w:val="0"/>
        <w:autoSpaceDN w:val="0"/>
        <w:adjustRightInd w:val="0"/>
        <w:spacing w:before="120"/>
        <w:ind w:left="1560" w:hanging="284"/>
        <w:jc w:val="both"/>
        <w:rPr>
          <w:rFonts w:ascii="Arial" w:hAnsi="Arial" w:cs="Arial"/>
          <w:sz w:val="18"/>
          <w:szCs w:val="18"/>
        </w:rPr>
      </w:pPr>
      <w:r w:rsidRPr="006072D2">
        <w:rPr>
          <w:rFonts w:ascii="Arial" w:hAnsi="Arial" w:cs="Arial"/>
          <w:sz w:val="18"/>
          <w:szCs w:val="18"/>
        </w:rPr>
        <w:t>−</w:t>
      </w:r>
      <w:r w:rsidRPr="006072D2">
        <w:rPr>
          <w:rFonts w:ascii="Arial" w:hAnsi="Arial" w:cs="Arial"/>
          <w:sz w:val="18"/>
          <w:szCs w:val="18"/>
        </w:rPr>
        <w:tab/>
        <w:t xml:space="preserve">wynikające z decyzji nieostatecznych, którym nadano rygor natychmiastowej wykonalności, </w:t>
      </w:r>
    </w:p>
    <w:p w:rsidR="006072D2" w:rsidRPr="006072D2" w:rsidRDefault="006072D2" w:rsidP="006072D2">
      <w:pPr>
        <w:tabs>
          <w:tab w:val="left" w:pos="426"/>
        </w:tabs>
        <w:spacing w:before="120" w:after="120"/>
        <w:jc w:val="both"/>
        <w:rPr>
          <w:rFonts w:ascii="Arial" w:hAnsi="Arial" w:cs="Arial"/>
          <w:b/>
          <w:kern w:val="2"/>
          <w:sz w:val="18"/>
          <w:szCs w:val="18"/>
        </w:rPr>
      </w:pPr>
      <w:r w:rsidRPr="006072D2">
        <w:rPr>
          <w:rFonts w:ascii="Arial" w:hAnsi="Arial" w:cs="Arial"/>
          <w:bCs/>
          <w:kern w:val="2"/>
          <w:sz w:val="18"/>
          <w:szCs w:val="18"/>
        </w:rPr>
        <w:t>10)</w:t>
      </w:r>
      <w:r w:rsidRPr="006072D2">
        <w:rPr>
          <w:rFonts w:ascii="Arial" w:hAnsi="Arial" w:cs="Arial"/>
          <w:bCs/>
          <w:kern w:val="2"/>
          <w:sz w:val="18"/>
          <w:szCs w:val="18"/>
        </w:rPr>
        <w:tab/>
      </w:r>
      <w:r w:rsidRPr="006072D2">
        <w:rPr>
          <w:rFonts w:ascii="Arial" w:hAnsi="Arial" w:cs="Arial"/>
          <w:b/>
          <w:bCs/>
          <w:kern w:val="2"/>
          <w:sz w:val="18"/>
          <w:szCs w:val="18"/>
        </w:rPr>
        <w:t>zatrudnieniu</w:t>
      </w:r>
      <w:r w:rsidRPr="006072D2">
        <w:rPr>
          <w:rFonts w:ascii="Arial" w:hAnsi="Arial" w:cs="Arial"/>
          <w:kern w:val="2"/>
          <w:sz w:val="18"/>
          <w:szCs w:val="18"/>
        </w:rPr>
        <w:t xml:space="preserve"> – należy przez to rozumieć:</w:t>
      </w:r>
    </w:p>
    <w:p w:rsidR="006072D2" w:rsidRPr="006072D2" w:rsidRDefault="006072D2" w:rsidP="006072D2">
      <w:pPr>
        <w:ind w:left="1276" w:hanging="425"/>
        <w:rPr>
          <w:rFonts w:ascii="Arial" w:hAnsi="Arial" w:cs="Arial"/>
          <w:sz w:val="18"/>
          <w:szCs w:val="18"/>
        </w:rPr>
      </w:pPr>
      <w:r w:rsidRPr="006072D2">
        <w:rPr>
          <w:rFonts w:ascii="Arial" w:hAnsi="Arial" w:cs="Arial"/>
          <w:sz w:val="18"/>
          <w:szCs w:val="18"/>
        </w:rPr>
        <w:t>a)</w:t>
      </w:r>
      <w:r w:rsidRPr="006072D2">
        <w:rPr>
          <w:rFonts w:ascii="Arial" w:hAnsi="Arial" w:cs="Arial"/>
          <w:sz w:val="18"/>
          <w:szCs w:val="18"/>
        </w:rPr>
        <w:tab/>
        <w:t xml:space="preserve">stosunek pracy na podstawie umowy o pracę, zawartej na czas nieokreślony lub określony, jednakże nie krótszy niż 3 miesiące, </w:t>
      </w:r>
    </w:p>
    <w:p w:rsidR="006072D2" w:rsidRPr="006072D2" w:rsidRDefault="006072D2" w:rsidP="006072D2">
      <w:pPr>
        <w:ind w:left="1276" w:hanging="425"/>
        <w:rPr>
          <w:rFonts w:ascii="Arial" w:hAnsi="Arial" w:cs="Arial"/>
          <w:sz w:val="18"/>
          <w:szCs w:val="18"/>
        </w:rPr>
      </w:pPr>
      <w:r w:rsidRPr="006072D2">
        <w:rPr>
          <w:rFonts w:ascii="Arial" w:hAnsi="Arial" w:cs="Arial"/>
          <w:sz w:val="18"/>
          <w:szCs w:val="18"/>
        </w:rPr>
        <w:t>b)</w:t>
      </w:r>
      <w:r w:rsidRPr="006072D2">
        <w:rPr>
          <w:rFonts w:ascii="Arial" w:hAnsi="Arial" w:cs="Arial"/>
          <w:sz w:val="18"/>
          <w:szCs w:val="18"/>
        </w:rPr>
        <w:tab/>
        <w:t>stosunek pracy na podstawie powołania, wyboru, mianowania oraz spółdzielczej umowy o pracę, jeżeli na podstawie przepisów szczególnych pracownik został powołany na czas określony; okres ten nie może być krótszy niż 3 miesiące,</w:t>
      </w:r>
    </w:p>
    <w:p w:rsidR="006072D2" w:rsidRPr="006072D2" w:rsidRDefault="006072D2" w:rsidP="006072D2">
      <w:pPr>
        <w:ind w:left="1276" w:hanging="425"/>
        <w:jc w:val="both"/>
        <w:rPr>
          <w:rFonts w:ascii="Arial" w:hAnsi="Arial" w:cs="Arial"/>
          <w:i/>
          <w:iCs/>
          <w:kern w:val="2"/>
          <w:sz w:val="18"/>
          <w:szCs w:val="18"/>
        </w:rPr>
      </w:pPr>
      <w:r w:rsidRPr="006072D2">
        <w:rPr>
          <w:rFonts w:ascii="Arial" w:hAnsi="Arial" w:cs="Arial"/>
          <w:kern w:val="2"/>
          <w:sz w:val="18"/>
          <w:szCs w:val="18"/>
        </w:rPr>
        <w:t>c)</w:t>
      </w:r>
      <w:r w:rsidRPr="006072D2">
        <w:rPr>
          <w:rFonts w:ascii="Arial" w:hAnsi="Arial" w:cs="Arial"/>
          <w:kern w:val="2"/>
          <w:sz w:val="18"/>
          <w:szCs w:val="18"/>
        </w:rPr>
        <w:tab/>
        <w:t>działalność rolniczą w rozumieniu ustawy z dnia 20 grudnia 1990 r. o ubezpieczeniu społecznym rolników (</w:t>
      </w:r>
      <w:r w:rsidRPr="006072D2">
        <w:rPr>
          <w:rFonts w:ascii="Arial" w:hAnsi="Arial" w:cs="Arial"/>
          <w:sz w:val="18"/>
          <w:szCs w:val="18"/>
        </w:rPr>
        <w:t xml:space="preserve">tekst jednolity: </w:t>
      </w:r>
      <w:r w:rsidRPr="006072D2">
        <w:rPr>
          <w:rFonts w:ascii="Arial" w:hAnsi="Arial" w:cs="Arial"/>
          <w:kern w:val="2"/>
          <w:sz w:val="18"/>
          <w:szCs w:val="18"/>
        </w:rPr>
        <w:t>Dz. U. z 2015 r., poz. 704, z </w:t>
      </w:r>
      <w:proofErr w:type="spellStart"/>
      <w:r w:rsidRPr="006072D2">
        <w:rPr>
          <w:rFonts w:ascii="Arial" w:hAnsi="Arial" w:cs="Arial"/>
          <w:kern w:val="2"/>
          <w:sz w:val="18"/>
          <w:szCs w:val="18"/>
        </w:rPr>
        <w:t>późn</w:t>
      </w:r>
      <w:proofErr w:type="spellEnd"/>
      <w:r w:rsidRPr="006072D2">
        <w:rPr>
          <w:rFonts w:ascii="Arial" w:hAnsi="Arial" w:cs="Arial"/>
          <w:kern w:val="2"/>
          <w:sz w:val="18"/>
          <w:szCs w:val="18"/>
        </w:rPr>
        <w:t>. zm</w:t>
      </w:r>
      <w:r w:rsidRPr="006072D2">
        <w:rPr>
          <w:rFonts w:ascii="Arial" w:hAnsi="Arial" w:cs="Arial"/>
          <w:i/>
          <w:iCs/>
          <w:kern w:val="2"/>
          <w:sz w:val="18"/>
          <w:szCs w:val="18"/>
        </w:rPr>
        <w:t>.</w:t>
      </w:r>
      <w:r w:rsidRPr="006072D2">
        <w:rPr>
          <w:rFonts w:ascii="Arial" w:hAnsi="Arial" w:cs="Arial"/>
          <w:iCs/>
          <w:kern w:val="2"/>
          <w:sz w:val="18"/>
          <w:szCs w:val="18"/>
        </w:rPr>
        <w:t>)</w:t>
      </w:r>
      <w:r w:rsidRPr="006072D2">
        <w:rPr>
          <w:rFonts w:ascii="Arial" w:hAnsi="Arial" w:cs="Arial"/>
          <w:i/>
          <w:iCs/>
          <w:kern w:val="2"/>
          <w:sz w:val="18"/>
          <w:szCs w:val="18"/>
        </w:rPr>
        <w:t xml:space="preserve">, </w:t>
      </w:r>
    </w:p>
    <w:p w:rsidR="006072D2" w:rsidRPr="006072D2" w:rsidRDefault="006072D2" w:rsidP="006072D2">
      <w:pPr>
        <w:numPr>
          <w:ilvl w:val="1"/>
          <w:numId w:val="16"/>
        </w:numPr>
        <w:tabs>
          <w:tab w:val="clear" w:pos="1440"/>
        </w:tabs>
        <w:ind w:left="1276" w:hanging="425"/>
        <w:jc w:val="both"/>
        <w:rPr>
          <w:rFonts w:ascii="Arial" w:hAnsi="Arial" w:cs="Arial"/>
          <w:kern w:val="2"/>
          <w:sz w:val="18"/>
          <w:szCs w:val="18"/>
        </w:rPr>
      </w:pPr>
      <w:r w:rsidRPr="006072D2">
        <w:rPr>
          <w:rFonts w:ascii="Arial" w:hAnsi="Arial" w:cs="Arial"/>
          <w:kern w:val="2"/>
          <w:sz w:val="18"/>
          <w:szCs w:val="18"/>
        </w:rPr>
        <w:t>działalność gospodarczą w rozumieniu ustawy z dnia 2 lipca 2004 r. o swobodzie działalności gospodarczej (</w:t>
      </w:r>
      <w:r w:rsidRPr="006072D2">
        <w:rPr>
          <w:rFonts w:ascii="Arial" w:hAnsi="Arial" w:cs="Arial"/>
          <w:sz w:val="18"/>
          <w:szCs w:val="18"/>
        </w:rPr>
        <w:t xml:space="preserve">tekst jednolity: </w:t>
      </w:r>
      <w:r w:rsidRPr="006072D2">
        <w:rPr>
          <w:rFonts w:ascii="Arial" w:hAnsi="Arial" w:cs="Arial"/>
          <w:kern w:val="2"/>
          <w:sz w:val="18"/>
          <w:szCs w:val="18"/>
        </w:rPr>
        <w:t>Dz. U. z 2015 r., poz. 584, z </w:t>
      </w:r>
      <w:proofErr w:type="spellStart"/>
      <w:r w:rsidRPr="006072D2">
        <w:rPr>
          <w:rFonts w:ascii="Arial" w:hAnsi="Arial" w:cs="Arial"/>
          <w:kern w:val="2"/>
          <w:sz w:val="18"/>
          <w:szCs w:val="18"/>
        </w:rPr>
        <w:t>późn</w:t>
      </w:r>
      <w:proofErr w:type="spellEnd"/>
      <w:r w:rsidRPr="006072D2">
        <w:rPr>
          <w:rFonts w:ascii="Arial" w:hAnsi="Arial" w:cs="Arial"/>
          <w:kern w:val="2"/>
          <w:sz w:val="18"/>
          <w:szCs w:val="18"/>
        </w:rPr>
        <w:t>. zm.),</w:t>
      </w:r>
    </w:p>
    <w:p w:rsidR="006072D2" w:rsidRPr="006072D2" w:rsidRDefault="006072D2" w:rsidP="006072D2">
      <w:pPr>
        <w:numPr>
          <w:ilvl w:val="1"/>
          <w:numId w:val="16"/>
        </w:numPr>
        <w:tabs>
          <w:tab w:val="clear" w:pos="1440"/>
        </w:tabs>
        <w:ind w:left="1276" w:hanging="425"/>
        <w:jc w:val="both"/>
        <w:rPr>
          <w:rFonts w:ascii="Arial" w:hAnsi="Arial" w:cs="Arial"/>
          <w:iCs/>
          <w:kern w:val="2"/>
          <w:sz w:val="18"/>
          <w:szCs w:val="18"/>
        </w:rPr>
      </w:pPr>
      <w:r w:rsidRPr="006072D2">
        <w:rPr>
          <w:rFonts w:ascii="Arial" w:hAnsi="Arial" w:cs="Arial"/>
          <w:kern w:val="2"/>
          <w:sz w:val="18"/>
          <w:szCs w:val="18"/>
        </w:rPr>
        <w:t>zatrudnienie na podstawie umowy cywilnoprawnej, zawartej na okres nie krótszy niż 6 miesięcy (okresy obowiązywania umów następujących po sobie, sumują się),</w:t>
      </w:r>
    </w:p>
    <w:p w:rsidR="006072D2" w:rsidRPr="006072D2" w:rsidRDefault="006072D2" w:rsidP="006072D2">
      <w:pPr>
        <w:numPr>
          <w:ilvl w:val="1"/>
          <w:numId w:val="16"/>
        </w:numPr>
        <w:tabs>
          <w:tab w:val="clear" w:pos="1440"/>
        </w:tabs>
        <w:ind w:left="1276" w:hanging="425"/>
        <w:jc w:val="both"/>
        <w:rPr>
          <w:rFonts w:ascii="Arial" w:hAnsi="Arial" w:cs="Arial"/>
          <w:sz w:val="18"/>
          <w:szCs w:val="18"/>
        </w:rPr>
      </w:pPr>
      <w:r w:rsidRPr="006072D2">
        <w:rPr>
          <w:rFonts w:ascii="Arial" w:hAnsi="Arial" w:cs="Arial"/>
          <w:kern w:val="2"/>
          <w:sz w:val="18"/>
          <w:szCs w:val="18"/>
        </w:rPr>
        <w:t>staż zawodowy w rozumieniu ustawy z</w:t>
      </w:r>
      <w:r w:rsidRPr="006072D2">
        <w:rPr>
          <w:rFonts w:ascii="Arial" w:hAnsi="Arial" w:cs="Arial"/>
          <w:sz w:val="18"/>
          <w:szCs w:val="18"/>
        </w:rPr>
        <w:t xml:space="preserve"> dnia 20 kwietnia 2004 r. </w:t>
      </w:r>
      <w:r w:rsidRPr="006072D2">
        <w:rPr>
          <w:rFonts w:ascii="Arial" w:hAnsi="Arial" w:cs="Arial"/>
          <w:sz w:val="18"/>
          <w:szCs w:val="18"/>
        </w:rPr>
        <w:br/>
        <w:t xml:space="preserve">o promocji zatrudnienia i instytucjach rynku pracy (tekst jednolity: Dz. U. z 2015 r., poz. 149, z </w:t>
      </w:r>
      <w:proofErr w:type="spellStart"/>
      <w:r w:rsidRPr="006072D2">
        <w:rPr>
          <w:rFonts w:ascii="Arial" w:hAnsi="Arial" w:cs="Arial"/>
          <w:sz w:val="18"/>
          <w:szCs w:val="18"/>
        </w:rPr>
        <w:t>późn</w:t>
      </w:r>
      <w:proofErr w:type="spellEnd"/>
      <w:r w:rsidRPr="006072D2">
        <w:rPr>
          <w:rFonts w:ascii="Arial" w:hAnsi="Arial" w:cs="Arial"/>
          <w:sz w:val="18"/>
          <w:szCs w:val="18"/>
        </w:rPr>
        <w:t>. zm.),</w:t>
      </w:r>
    </w:p>
    <w:p w:rsidR="006072D2" w:rsidRPr="006072D2" w:rsidRDefault="006072D2" w:rsidP="006072D2">
      <w:pPr>
        <w:ind w:left="851"/>
        <w:jc w:val="both"/>
        <w:rPr>
          <w:rFonts w:ascii="Arial" w:hAnsi="Arial" w:cs="Arial"/>
          <w:sz w:val="18"/>
          <w:szCs w:val="18"/>
        </w:rPr>
      </w:pPr>
      <w:r w:rsidRPr="006072D2">
        <w:rPr>
          <w:rFonts w:ascii="Arial" w:hAnsi="Arial" w:cs="Arial"/>
          <w:sz w:val="18"/>
          <w:szCs w:val="18"/>
        </w:rPr>
        <w:t xml:space="preserve">okresy zatrudnienia wnioskodawcy w ramach ww. mogą się sumować, jeśli następują po sobie w okresie nie dłuższym niż 30 dni, przy czym czas przerwy nie wlicza się w okres zatrudnienia; </w:t>
      </w:r>
    </w:p>
    <w:p w:rsidR="006072D2" w:rsidRPr="006072D2" w:rsidRDefault="006072D2" w:rsidP="006072D2">
      <w:pPr>
        <w:spacing w:before="120" w:after="120"/>
        <w:ind w:left="709" w:hanging="709"/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6072D2">
        <w:rPr>
          <w:rFonts w:ascii="Arial" w:eastAsia="Arial Unicode MS" w:hAnsi="Arial" w:cs="Arial"/>
          <w:sz w:val="18"/>
          <w:szCs w:val="18"/>
        </w:rPr>
        <w:t>11)</w:t>
      </w:r>
      <w:r w:rsidRPr="006072D2">
        <w:rPr>
          <w:rFonts w:ascii="Arial" w:eastAsia="Arial Unicode MS" w:hAnsi="Arial" w:cs="Arial"/>
          <w:b/>
          <w:sz w:val="18"/>
          <w:szCs w:val="18"/>
        </w:rPr>
        <w:t xml:space="preserve"> zdarzeniach losowych</w:t>
      </w:r>
      <w:r w:rsidRPr="006072D2">
        <w:rPr>
          <w:rFonts w:ascii="Arial" w:eastAsia="Arial Unicode MS" w:hAnsi="Arial" w:cs="Arial"/>
          <w:bCs/>
          <w:sz w:val="18"/>
          <w:szCs w:val="18"/>
        </w:rPr>
        <w:t xml:space="preserve"> – należy przez to rozumieć potwierdzone przez właściwe jednostki zdarzenia, nieprzewidziane i niezawinione przez wnioskodawcę/ podopiecznego wnioskodawcy, które były nie do uniknięcia nawet przy zachowaniu należytej staranności, skutkujące utratą, zniszczeniem lub uszkodzeniem przedmiotu dofinansowania </w:t>
      </w:r>
      <w:r w:rsidRPr="006072D2">
        <w:rPr>
          <w:rFonts w:ascii="Arial" w:eastAsia="Arial Unicode MS" w:hAnsi="Arial" w:cs="Arial"/>
          <w:bCs/>
          <w:iCs/>
          <w:kern w:val="2"/>
          <w:sz w:val="18"/>
          <w:szCs w:val="18"/>
        </w:rPr>
        <w:t>w stopniu uniemożliwiającym użytkowanie i naprawę.</w:t>
      </w:r>
    </w:p>
    <w:p w:rsidR="006072D2" w:rsidRPr="006072D2" w:rsidRDefault="006072D2" w:rsidP="006072D2">
      <w:pPr>
        <w:widowControl w:val="0"/>
        <w:rPr>
          <w:rFonts w:ascii="Arial" w:hAnsi="Arial" w:cs="Arial"/>
          <w:b/>
          <w:bCs/>
          <w:sz w:val="18"/>
          <w:szCs w:val="18"/>
        </w:rPr>
      </w:pPr>
    </w:p>
    <w:p w:rsidR="006072D2" w:rsidRPr="006072D2" w:rsidRDefault="006072D2" w:rsidP="006072D2">
      <w:pPr>
        <w:widowControl w:val="0"/>
        <w:rPr>
          <w:rFonts w:ascii="Arial" w:hAnsi="Arial" w:cs="Arial"/>
          <w:b/>
          <w:bCs/>
          <w:sz w:val="18"/>
          <w:szCs w:val="18"/>
        </w:rPr>
      </w:pPr>
    </w:p>
    <w:p w:rsidR="006072D2" w:rsidRPr="006072D2" w:rsidRDefault="006072D2" w:rsidP="006072D2">
      <w:pPr>
        <w:widowControl w:val="0"/>
        <w:rPr>
          <w:rFonts w:ascii="Arial" w:hAnsi="Arial" w:cs="Arial"/>
          <w:b/>
          <w:bCs/>
          <w:sz w:val="18"/>
          <w:szCs w:val="18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1567C8" w:rsidRDefault="001567C8">
      <w:pPr>
        <w:widowControl w:val="0"/>
        <w:rPr>
          <w:rFonts w:ascii="Arial" w:hAnsi="Arial" w:cs="Arial"/>
          <w:b/>
          <w:bCs/>
          <w:sz w:val="20"/>
        </w:rPr>
      </w:pPr>
    </w:p>
    <w:p w:rsidR="001567C8" w:rsidRDefault="001567C8">
      <w:pPr>
        <w:widowControl w:val="0"/>
        <w:rPr>
          <w:rFonts w:ascii="Arial" w:hAnsi="Arial" w:cs="Arial"/>
          <w:b/>
          <w:bCs/>
          <w:sz w:val="20"/>
        </w:rPr>
      </w:pPr>
    </w:p>
    <w:p w:rsidR="001567C8" w:rsidRDefault="001567C8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</w:t>
      </w:r>
      <w:r w:rsidR="004F2225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 w:rsidP="002C41F5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 w:rsidP="002C41F5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 w:rsidP="002C41F5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 w:rsidP="002C41F5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Default="001567C8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7EA" w:rsidRDefault="00EE17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EE17EA" w:rsidRDefault="00EE17E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EE17EA" w:rsidRDefault="00EE17EA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EE17EA" w:rsidRDefault="00EE17E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EE17EA" w:rsidRDefault="00EE17EA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EE17EA" w:rsidRDefault="00EE17EA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EE17EA" w:rsidRDefault="00EE17EA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EE17EA" w:rsidRDefault="00EE17E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7EA" w:rsidRDefault="00EE17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EE17EA" w:rsidRDefault="00EE17E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EE17EA" w:rsidRDefault="00EE17EA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EE17EA" w:rsidRDefault="00EE17E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EE17EA" w:rsidRDefault="00EE17EA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EE17EA" w:rsidRDefault="00EE17EA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EE17EA" w:rsidRDefault="00EE17EA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EE17EA" w:rsidRDefault="00EE17E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A7453A" w:rsidRDefault="00A7453A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>
      <w:pPr>
        <w:widowControl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A7453A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A7453A" w:rsidRDefault="00A7453A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A7453A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 w:rsidP="002C41F5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 w:rsidP="002C41F5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 w:rsidP="002C41F5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 w:rsidP="002C41F5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A7453A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A7453A" w:rsidTr="002F7FFD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 xml:space="preserve">Obszar </w:t>
            </w:r>
            <w:r w:rsidR="004A1CFF">
              <w:rPr>
                <w:rFonts w:ascii="Arial" w:hAnsi="Arial" w:cs="Arial"/>
                <w:bCs/>
                <w:i w:val="0"/>
                <w:iCs/>
                <w:sz w:val="20"/>
              </w:rPr>
              <w:t>C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F7FFD" w:rsidTr="002F7FFD">
        <w:trPr>
          <w:trHeight w:val="2331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F7FFD" w:rsidRDefault="002F7FFD" w:rsidP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b/>
                <w:i/>
                <w:iCs/>
                <w:spacing w:val="0"/>
                <w:sz w:val="36"/>
              </w:rPr>
            </w:pPr>
          </w:p>
        </w:tc>
      </w:tr>
      <w:tr w:rsidR="00A7453A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A7453A" w:rsidRDefault="00A7453A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1567C8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7EA" w:rsidRDefault="00EE17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EE17EA" w:rsidRDefault="00EE17E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EE17EA" w:rsidRDefault="00EE17E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EE17EA" w:rsidRDefault="00EE17EA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EE17EA" w:rsidRDefault="00EE17EA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EE17EA" w:rsidRDefault="00EE17E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7EA" w:rsidRDefault="00EE17E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EE17EA" w:rsidRDefault="00EE17E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EE17EA" w:rsidRDefault="00EE17EA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EE17EA" w:rsidRDefault="00EE17E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EE17EA" w:rsidRDefault="00EE17E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EE17EA" w:rsidRDefault="00EE17EA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B31410">
      <w:headerReference w:type="default" r:id="rId11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576" w:rsidRDefault="00396576" w:rsidP="009D5308">
      <w:r>
        <w:separator/>
      </w:r>
    </w:p>
  </w:endnote>
  <w:endnote w:type="continuationSeparator" w:id="0">
    <w:p w:rsidR="00396576" w:rsidRDefault="00396576" w:rsidP="009D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576" w:rsidRDefault="00396576" w:rsidP="009D5308">
      <w:r>
        <w:separator/>
      </w:r>
    </w:p>
  </w:footnote>
  <w:footnote w:type="continuationSeparator" w:id="0">
    <w:p w:rsidR="00396576" w:rsidRDefault="00396576" w:rsidP="009D5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EA" w:rsidRDefault="00EE17EA">
    <w:pPr>
      <w:pStyle w:val="Nagwek"/>
    </w:pPr>
    <w:r>
      <w:t xml:space="preserve">Wniosek „C 4” dotyczący dofinansowania w ramach pilotażowego programu </w:t>
    </w:r>
    <w:r w:rsidR="006A53E9">
      <w:t xml:space="preserve">„Aktywny samorząd” 2017 </w:t>
    </w:r>
    <w: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5" w15:restartNumberingAfterBreak="0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58A3BCE"/>
    <w:multiLevelType w:val="hybridMultilevel"/>
    <w:tmpl w:val="083C6454"/>
    <w:lvl w:ilvl="0" w:tplc="4356B8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B1A57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14" w15:restartNumberingAfterBreak="0">
    <w:nsid w:val="7BAE2518"/>
    <w:multiLevelType w:val="hybridMultilevel"/>
    <w:tmpl w:val="E3B07960"/>
    <w:lvl w:ilvl="0" w:tplc="31E80944">
      <w:start w:val="1"/>
      <w:numFmt w:val="lowerLetter"/>
      <w:lvlText w:val="%1)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3"/>
  </w:num>
  <w:num w:numId="7">
    <w:abstractNumId w:val="0"/>
  </w:num>
  <w:num w:numId="8">
    <w:abstractNumId w:val="14"/>
  </w:num>
  <w:num w:numId="9">
    <w:abstractNumId w:val="1"/>
  </w:num>
  <w:num w:numId="10">
    <w:abstractNumId w:val="2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1"/>
  </w:num>
  <w:num w:numId="1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E30E2"/>
    <w:rsid w:val="00110454"/>
    <w:rsid w:val="00133826"/>
    <w:rsid w:val="00134F68"/>
    <w:rsid w:val="001567C8"/>
    <w:rsid w:val="001A0F9F"/>
    <w:rsid w:val="002B30BC"/>
    <w:rsid w:val="002C3113"/>
    <w:rsid w:val="002C41F5"/>
    <w:rsid w:val="002F4D74"/>
    <w:rsid w:val="002F7FFD"/>
    <w:rsid w:val="0038465E"/>
    <w:rsid w:val="00396576"/>
    <w:rsid w:val="003A07EC"/>
    <w:rsid w:val="003F5514"/>
    <w:rsid w:val="0040159A"/>
    <w:rsid w:val="00411C23"/>
    <w:rsid w:val="00497184"/>
    <w:rsid w:val="004A1CFF"/>
    <w:rsid w:val="004A3CB3"/>
    <w:rsid w:val="004F2225"/>
    <w:rsid w:val="00535906"/>
    <w:rsid w:val="00564740"/>
    <w:rsid w:val="005E4064"/>
    <w:rsid w:val="006072D2"/>
    <w:rsid w:val="00671828"/>
    <w:rsid w:val="006A53E9"/>
    <w:rsid w:val="007F086C"/>
    <w:rsid w:val="00807F28"/>
    <w:rsid w:val="00826948"/>
    <w:rsid w:val="008D1891"/>
    <w:rsid w:val="00910B11"/>
    <w:rsid w:val="009432E9"/>
    <w:rsid w:val="0097668A"/>
    <w:rsid w:val="009D5308"/>
    <w:rsid w:val="00A42BBC"/>
    <w:rsid w:val="00A507D8"/>
    <w:rsid w:val="00A7453A"/>
    <w:rsid w:val="00B31410"/>
    <w:rsid w:val="00B400C8"/>
    <w:rsid w:val="00B6576B"/>
    <w:rsid w:val="00B84AF1"/>
    <w:rsid w:val="00BF0201"/>
    <w:rsid w:val="00C43E8A"/>
    <w:rsid w:val="00C90CE4"/>
    <w:rsid w:val="00D31CAF"/>
    <w:rsid w:val="00E23CA9"/>
    <w:rsid w:val="00E7347F"/>
    <w:rsid w:val="00E9332E"/>
    <w:rsid w:val="00ED1939"/>
    <w:rsid w:val="00ED3D39"/>
    <w:rsid w:val="00EE17EA"/>
    <w:rsid w:val="00F17002"/>
    <w:rsid w:val="00FB2289"/>
    <w:rsid w:val="00FD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BB12E7-E420-4B31-8C5B-203CAA17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41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1410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B31410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B31410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B31410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B31410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B31410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B31410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B31410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B31410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B31410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31410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B31410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B31410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B31410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B31410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B31410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B31410"/>
    <w:rPr>
      <w:b/>
      <w:bCs/>
    </w:rPr>
  </w:style>
  <w:style w:type="paragraph" w:styleId="Legenda">
    <w:name w:val="caption"/>
    <w:basedOn w:val="Normalny"/>
    <w:next w:val="Normalny"/>
    <w:qFormat/>
    <w:rsid w:val="00B31410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BF0201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BF0201"/>
    <w:rPr>
      <w:b/>
      <w:spacing w:val="20"/>
      <w:sz w:val="24"/>
    </w:rPr>
  </w:style>
  <w:style w:type="character" w:customStyle="1" w:styleId="Nagwek6Znak">
    <w:name w:val="Nagłówek 6 Znak"/>
    <w:link w:val="Nagwek6"/>
    <w:rsid w:val="00E9332E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0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3E8A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B6576B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576B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character" w:customStyle="1" w:styleId="Teksttreci2">
    <w:name w:val="Tekst treści2"/>
    <w:uiPriority w:val="99"/>
    <w:rsid w:val="00B6576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B6576B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B6576B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B6576B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9D53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3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fron.org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4848</Words>
  <Characters>29094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33875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Aleksandra Luty</cp:lastModifiedBy>
  <cp:revision>5</cp:revision>
  <cp:lastPrinted>2016-05-20T07:36:00Z</cp:lastPrinted>
  <dcterms:created xsi:type="dcterms:W3CDTF">2016-05-20T09:01:00Z</dcterms:created>
  <dcterms:modified xsi:type="dcterms:W3CDTF">2017-02-24T09:01:00Z</dcterms:modified>
</cp:coreProperties>
</file>